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25DEBEBB"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3B0A2A">
        <w:rPr>
          <w:rFonts w:ascii="Arial" w:eastAsia="MS Mincho" w:hAnsi="Arial" w:cs="Arial"/>
          <w:b/>
          <w:bCs/>
          <w:sz w:val="28"/>
          <w:lang w:eastAsia="ja-JP"/>
        </w:rPr>
        <w:t>2</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0D377B">
        <w:rPr>
          <w:rFonts w:ascii="Arial" w:eastAsia="MS Mincho" w:hAnsi="Arial" w:cs="Arial"/>
          <w:b/>
          <w:bCs/>
          <w:sz w:val="28"/>
          <w:lang w:eastAsia="ja-JP"/>
        </w:rPr>
        <w:t xml:space="preserve">      </w:t>
      </w:r>
      <w:r w:rsidR="005972C9" w:rsidRPr="000D377B">
        <w:rPr>
          <w:rFonts w:ascii="Arial" w:eastAsia="MS Mincho" w:hAnsi="Arial" w:cs="Arial"/>
          <w:b/>
          <w:bCs/>
          <w:sz w:val="28"/>
          <w:lang w:eastAsia="ja-JP"/>
        </w:rPr>
        <w:t>R1-</w:t>
      </w:r>
      <w:r w:rsidRPr="000D377B">
        <w:rPr>
          <w:rFonts w:ascii="Arial" w:eastAsia="MS Mincho" w:hAnsi="Arial" w:cs="Arial"/>
          <w:b/>
          <w:bCs/>
          <w:sz w:val="28"/>
          <w:lang w:eastAsia="ja-JP"/>
        </w:rPr>
        <w:t>20</w:t>
      </w:r>
      <w:r w:rsidR="008B1837" w:rsidRPr="000D377B">
        <w:rPr>
          <w:rFonts w:ascii="Arial" w:eastAsia="MS Mincho" w:hAnsi="Arial" w:cs="Arial"/>
          <w:b/>
          <w:bCs/>
          <w:sz w:val="28"/>
          <w:lang w:eastAsia="ja-JP"/>
        </w:rPr>
        <w:t>0</w:t>
      </w:r>
      <w:r w:rsidR="000D377B" w:rsidRPr="000D377B">
        <w:rPr>
          <w:rFonts w:ascii="Arial" w:eastAsia="MS Mincho" w:hAnsi="Arial" w:cs="Arial"/>
          <w:b/>
          <w:bCs/>
          <w:sz w:val="28"/>
          <w:lang w:eastAsia="ja-JP"/>
        </w:rPr>
        <w:t>58</w:t>
      </w:r>
      <w:r w:rsidR="00410E96">
        <w:rPr>
          <w:rFonts w:ascii="Arial" w:eastAsia="MS Mincho" w:hAnsi="Arial" w:cs="Arial"/>
          <w:b/>
          <w:bCs/>
          <w:sz w:val="28"/>
          <w:lang w:eastAsia="ja-JP"/>
        </w:rPr>
        <w:t>8</w:t>
      </w:r>
      <w:r w:rsidR="00395DE9">
        <w:rPr>
          <w:rFonts w:ascii="Arial" w:eastAsia="MS Mincho" w:hAnsi="Arial" w:cs="Arial"/>
          <w:b/>
          <w:bCs/>
          <w:sz w:val="28"/>
          <w:lang w:eastAsia="ja-JP"/>
        </w:rPr>
        <w:t>6</w:t>
      </w:r>
    </w:p>
    <w:p w14:paraId="04EAD091" w14:textId="4C83AE4E" w:rsidR="003B0A2A" w:rsidRDefault="003B0A2A" w:rsidP="003B0A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6F058354"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395DE9" w:rsidRPr="00395DE9">
        <w:rPr>
          <w:rFonts w:ascii="Arial" w:hAnsi="Arial" w:cs="Arial"/>
          <w:b/>
          <w:sz w:val="24"/>
          <w:lang w:val="en-US"/>
        </w:rPr>
        <w:t>On PDCCH monitoring reduction techniques during active time</w:t>
      </w:r>
    </w:p>
    <w:p w14:paraId="6B735483" w14:textId="3921C4D5"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w:t>
      </w:r>
      <w:r w:rsidR="00395DE9">
        <w:rPr>
          <w:rFonts w:ascii="Arial" w:hAnsi="Arial" w:cs="Arial"/>
          <w:b/>
          <w:sz w:val="24"/>
          <w:lang w:val="en-US"/>
        </w:rPr>
        <w:t>3</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32"/>
          <w:tab w:val="num" w:pos="426"/>
        </w:tabs>
      </w:pPr>
      <w:r>
        <w:t>Introduction</w:t>
      </w:r>
    </w:p>
    <w:p w14:paraId="1BBAE0EF" w14:textId="397BEB63" w:rsidR="00061823" w:rsidRDefault="00061823" w:rsidP="00106F86">
      <w:pPr>
        <w:pStyle w:val="3GPPText"/>
      </w:pPr>
      <w:r w:rsidRPr="00106F86">
        <w:t xml:space="preserve">The RAN WG approved </w:t>
      </w:r>
      <w:r w:rsidR="00410E96">
        <w:t>work</w:t>
      </w:r>
      <w:r w:rsidR="00C17B12" w:rsidRPr="00106F86">
        <w:t xml:space="preserve"> item on </w:t>
      </w:r>
      <w:r w:rsidR="00410E96">
        <w:t>Power Saving</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 xml:space="preserve">The </w:t>
      </w:r>
      <w:r w:rsidR="00410E96">
        <w:t>work</w:t>
      </w:r>
      <w:r w:rsidRPr="00106F86">
        <w:t xml:space="preserve"> item includes the following objective</w:t>
      </w:r>
      <w:r w:rsidR="00410E96">
        <w:t xml:space="preserve"> for </w:t>
      </w:r>
      <w:r w:rsidR="00395DE9">
        <w:t>power saving enhancements during active time.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620202BD" w14:textId="77777777" w:rsidR="00395DE9" w:rsidRDefault="00395DE9" w:rsidP="00395DE9">
            <w:pPr>
              <w:numPr>
                <w:ilvl w:val="0"/>
                <w:numId w:val="23"/>
              </w:numPr>
              <w:adjustRightInd/>
              <w:spacing w:after="180"/>
              <w:textAlignment w:val="auto"/>
            </w:pPr>
            <w:r>
              <w:t>Study and specify, if agreed, enhancements on power saving techniques for connected-mode UE, subject to minimized system performance impact [RAN1, RAN4]</w:t>
            </w:r>
          </w:p>
          <w:p w14:paraId="022FFB55" w14:textId="77777777" w:rsidR="00395DE9" w:rsidRDefault="00395DE9" w:rsidP="00395DE9">
            <w:pPr>
              <w:numPr>
                <w:ilvl w:val="1"/>
                <w:numId w:val="23"/>
              </w:numPr>
              <w:adjustRightInd/>
              <w:spacing w:after="180"/>
              <w:textAlignment w:val="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05C9AA39" w14:textId="77777777" w:rsidR="00395DE9" w:rsidRPr="004066C0" w:rsidRDefault="00395DE9" w:rsidP="00395DE9">
            <w:pPr>
              <w:numPr>
                <w:ilvl w:val="0"/>
                <w:numId w:val="24"/>
              </w:numPr>
              <w:adjustRightInd/>
              <w:spacing w:after="180"/>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6F5EAA97" w14:textId="72D71AAB" w:rsidR="007C365F" w:rsidRDefault="007C365F" w:rsidP="00410E96">
            <w:pPr>
              <w:ind w:left="1200"/>
            </w:pPr>
          </w:p>
        </w:tc>
      </w:tr>
    </w:tbl>
    <w:p w14:paraId="5637494E" w14:textId="15A603E6" w:rsidR="00061823" w:rsidRPr="003447FF" w:rsidRDefault="00061823" w:rsidP="00257226">
      <w:pPr>
        <w:pStyle w:val="3GPPText"/>
        <w:rPr>
          <w:lang w:val="ru-RU"/>
        </w:rPr>
      </w:pPr>
      <w:r w:rsidRPr="00257226">
        <w:t xml:space="preserve">In this contribution, we express our views on </w:t>
      </w:r>
      <w:r w:rsidR="00395DE9">
        <w:t>DCI based power saving adaptation and PDCCH monitoring reduction schemes during active time.</w:t>
      </w:r>
    </w:p>
    <w:p w14:paraId="368A95CE" w14:textId="2191A4A4" w:rsidR="00BC7883" w:rsidRDefault="00E927AE" w:rsidP="001E74D2">
      <w:pPr>
        <w:pStyle w:val="Heading1"/>
      </w:pPr>
      <w:r>
        <w:t>PDCCH monitoring reduction techniques during active time</w:t>
      </w:r>
    </w:p>
    <w:p w14:paraId="49EE3BD2" w14:textId="18935446" w:rsidR="00E927AE" w:rsidRDefault="00E927AE" w:rsidP="00E927AE">
      <w:pPr>
        <w:pStyle w:val="3GPPText"/>
      </w:pPr>
      <w:r>
        <w:t xml:space="preserve">PDCCH monitoring accounts for major power consumption during active time. In Rel-16, </w:t>
      </w:r>
      <w:proofErr w:type="spellStart"/>
      <w:r>
        <w:t>Scell</w:t>
      </w:r>
      <w:proofErr w:type="spellEnd"/>
      <w:r>
        <w:t xml:space="preserve"> dormancy was introduced which allows for sparse or no PDCCH monitoring activity in one or more activated </w:t>
      </w:r>
      <w:proofErr w:type="spellStart"/>
      <w:r>
        <w:t>Scells</w:t>
      </w:r>
      <w:proofErr w:type="spellEnd"/>
      <w:r>
        <w:t xml:space="preserve">. However, in the scheduling or </w:t>
      </w:r>
      <w:proofErr w:type="spellStart"/>
      <w:r>
        <w:t>Pcell</w:t>
      </w:r>
      <w:proofErr w:type="spellEnd"/>
      <w:r>
        <w:t>, no PDCCH monitoring reduction was considered. During Rel-16 SI, several PDCCH monitoring reduction techniques were evaluated and observations were captured in TR. We suggest to reuse relevant observations from TR 38.840 and avoid repeating similar evaluations again.</w:t>
      </w:r>
    </w:p>
    <w:p w14:paraId="4B6CD2D8" w14:textId="77777777" w:rsidR="00E927AE" w:rsidRDefault="00E927AE" w:rsidP="00E927AE">
      <w:pPr>
        <w:pStyle w:val="3GPPText"/>
        <w:rPr>
          <w:b/>
          <w:bCs/>
        </w:rPr>
      </w:pPr>
    </w:p>
    <w:p w14:paraId="01367F85" w14:textId="07D68304" w:rsidR="00E927AE" w:rsidRPr="00E927AE" w:rsidRDefault="00E927AE" w:rsidP="00E927AE">
      <w:pPr>
        <w:pStyle w:val="3GPPText"/>
        <w:rPr>
          <w:b/>
          <w:bCs/>
        </w:rPr>
      </w:pPr>
      <w:r w:rsidRPr="00E927AE">
        <w:rPr>
          <w:b/>
          <w:bCs/>
        </w:rPr>
        <w:t>Proposal 1: Reuse observations made in TR 38.840 for the study on PDCCH monitoring reduction techniques and evaluation.</w:t>
      </w:r>
    </w:p>
    <w:p w14:paraId="4F36E405" w14:textId="77777777" w:rsidR="00E927AE" w:rsidRDefault="00E927AE" w:rsidP="00E927AE">
      <w:pPr>
        <w:pStyle w:val="3GPPText"/>
      </w:pPr>
    </w:p>
    <w:p w14:paraId="47D912A6" w14:textId="320043D4" w:rsidR="00E927AE" w:rsidRDefault="00E927AE" w:rsidP="00E927AE">
      <w:pPr>
        <w:pStyle w:val="3GPPText"/>
      </w:pPr>
      <w:r>
        <w:t xml:space="preserve">In this section, we evaluate two PDCCH monitoring reduction techniques: </w:t>
      </w:r>
    </w:p>
    <w:p w14:paraId="759BF07F" w14:textId="1CBBA0FA" w:rsidR="00E927AE" w:rsidRDefault="00E927AE" w:rsidP="00E927AE">
      <w:pPr>
        <w:pStyle w:val="3GPPText"/>
        <w:numPr>
          <w:ilvl w:val="0"/>
          <w:numId w:val="33"/>
        </w:numPr>
      </w:pPr>
      <w:r>
        <w:t xml:space="preserve">Go-to-sleep signal: When Go-to-sleep signal is received, UE may skip PDCCH monitoring for the indicated or configured duration. UE may optionally perform measurements during the sleep duration. </w:t>
      </w:r>
    </w:p>
    <w:p w14:paraId="23169E51" w14:textId="637A9DB6" w:rsidR="00E927AE" w:rsidRDefault="00E927AE" w:rsidP="00E927AE">
      <w:pPr>
        <w:pStyle w:val="3GPPText"/>
        <w:numPr>
          <w:ilvl w:val="0"/>
          <w:numId w:val="33"/>
        </w:numPr>
      </w:pPr>
      <w:r>
        <w:t xml:space="preserve">Adaptive PDCCH monitoring periodicity: For the adaptive PDCCH monitoring periodicity scheme, UE monitors PDCCH in a sparse manner, and when grant is received, UE stays active for a certain duration, monitors PDCCH every slot, and if no further grant is received, UE returns to sparse monitoring after end of the duration. </w:t>
      </w:r>
    </w:p>
    <w:p w14:paraId="480A516E" w14:textId="3FCD6F53" w:rsidR="00E927AE" w:rsidRDefault="00E927AE" w:rsidP="00E927AE">
      <w:pPr>
        <w:pStyle w:val="3GPPText"/>
      </w:pPr>
    </w:p>
    <w:p w14:paraId="7FF0591A" w14:textId="77777777" w:rsidR="00E927AE" w:rsidRDefault="00E927AE" w:rsidP="00E927AE">
      <w:pPr>
        <w:pStyle w:val="3GPPText"/>
      </w:pPr>
    </w:p>
    <w:p w14:paraId="3EAEE442" w14:textId="0B9E0EA0" w:rsidR="00E927AE" w:rsidRDefault="00E927AE" w:rsidP="00E927AE">
      <w:pPr>
        <w:pStyle w:val="Heading2"/>
      </w:pPr>
      <w:r>
        <w:lastRenderedPageBreak/>
        <w:t>Performance comparison with respect to Rel-15/16 Schemes</w:t>
      </w:r>
    </w:p>
    <w:p w14:paraId="403528E4" w14:textId="42973A93" w:rsidR="00E927AE" w:rsidRDefault="00E927AE" w:rsidP="00E927AE">
      <w:pPr>
        <w:pStyle w:val="3GPPText"/>
      </w:pPr>
      <w:r>
        <w:t xml:space="preserve">During Rel-16, performance comparisons were shown with respect to baseline DRX configurations and it was shown that Go-to-sleep signal provides significant power saving gain with respect to C-DRX configuration [2]. </w:t>
      </w:r>
      <w:r w:rsidRPr="00257226">
        <w:t xml:space="preserve">In this contribution, we </w:t>
      </w:r>
      <w:r>
        <w:t>focus on additional power saving gain that can be achieved with respect to Rel-15 and Rel-16 schemes such as BWP adaptation and cross-slot scheduling, respectively.</w:t>
      </w:r>
    </w:p>
    <w:p w14:paraId="5BF1DEDD" w14:textId="4F6E5533" w:rsidR="00E927AE" w:rsidRDefault="00E927AE" w:rsidP="00E927AE">
      <w:pPr>
        <w:pStyle w:val="3GPPText"/>
      </w:pPr>
      <w:r>
        <w:t xml:space="preserve">We performed SLS evaluations assuming the following parameters in Table 1. </w:t>
      </w:r>
      <w:r w:rsidRPr="00E927AE">
        <w:t xml:space="preserve">Figures </w:t>
      </w:r>
      <w:r>
        <w:t>1</w:t>
      </w:r>
      <w:r w:rsidRPr="00E927AE">
        <w:t>a,</w:t>
      </w:r>
      <w:r>
        <w:t xml:space="preserve"> 1</w:t>
      </w:r>
      <w:r w:rsidRPr="00E927AE">
        <w:t>b show power consumption and throughput performances for baseline DRX configuration on top of NR Rel-16 power saving schemes. The results are presented for different types of UEs: 5% (cell edge), 50% and 95% (cell center) from SINR CDF statistics.</w:t>
      </w:r>
      <w:r>
        <w:t xml:space="preserve"> IMT-2020 assumptions are listed in the appendix in Table 3.</w:t>
      </w:r>
      <w:r w:rsidR="00084828">
        <w:t xml:space="preserve"> As can be seem from Figure 1, go-to-sleep signal provides significant additional power saving gain compared to Rel-15/16 schemes.</w:t>
      </w:r>
    </w:p>
    <w:p w14:paraId="5FE2148A" w14:textId="22A86CA4" w:rsidR="00E927AE" w:rsidRPr="00E927AE" w:rsidRDefault="00E927AE" w:rsidP="00E927AE">
      <w:pPr>
        <w:pStyle w:val="3GPPText"/>
      </w:pPr>
      <w:r>
        <w:t xml:space="preserve">                    Table 1: Simulation parameters</w:t>
      </w:r>
    </w:p>
    <w:tbl>
      <w:tblPr>
        <w:tblStyle w:val="TableGridLight"/>
        <w:tblpPr w:leftFromText="180" w:rightFromText="180" w:vertAnchor="text" w:horzAnchor="margin" w:tblpXSpec="center" w:tblpY="271"/>
        <w:tblW w:w="7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251"/>
        <w:gridCol w:w="4536"/>
      </w:tblGrid>
      <w:tr w:rsidR="00E927AE" w:rsidRPr="00E927AE" w14:paraId="1533E7C9" w14:textId="77777777" w:rsidTr="00E927AE">
        <w:trPr>
          <w:trHeight w:val="329"/>
        </w:trPr>
        <w:tc>
          <w:tcPr>
            <w:tcW w:w="3251" w:type="dxa"/>
            <w:hideMark/>
          </w:tcPr>
          <w:p w14:paraId="7B27E06E" w14:textId="77777777" w:rsidR="00E927AE" w:rsidRPr="00E927AE" w:rsidRDefault="00E927AE" w:rsidP="00E927AE">
            <w:pPr>
              <w:jc w:val="center"/>
              <w:rPr>
                <w:rFonts w:ascii="Arial" w:hAnsi="Arial" w:cs="Arial"/>
                <w:lang w:val="en-US" w:eastAsia="ko-KR"/>
              </w:rPr>
            </w:pPr>
            <w:r w:rsidRPr="00E927AE">
              <w:rPr>
                <w:rFonts w:ascii="Arial" w:hAnsi="Arial" w:cs="Arial"/>
                <w:b/>
                <w:bCs/>
                <w:lang w:val="en-US" w:eastAsia="ko-KR"/>
              </w:rPr>
              <w:t>Simulation parameters</w:t>
            </w:r>
          </w:p>
        </w:tc>
        <w:tc>
          <w:tcPr>
            <w:tcW w:w="4536" w:type="dxa"/>
            <w:hideMark/>
          </w:tcPr>
          <w:p w14:paraId="43D9CA55" w14:textId="77777777" w:rsidR="00E927AE" w:rsidRPr="00E927AE" w:rsidRDefault="00E927AE" w:rsidP="00E927AE">
            <w:pPr>
              <w:jc w:val="center"/>
              <w:rPr>
                <w:rFonts w:ascii="Arial" w:hAnsi="Arial" w:cs="Arial"/>
                <w:lang w:val="en-US" w:eastAsia="ko-KR"/>
              </w:rPr>
            </w:pPr>
            <w:r w:rsidRPr="00E927AE">
              <w:rPr>
                <w:rFonts w:ascii="Arial" w:hAnsi="Arial" w:cs="Arial"/>
                <w:b/>
                <w:bCs/>
                <w:lang w:val="en-US" w:eastAsia="ko-KR"/>
              </w:rPr>
              <w:t>Value</w:t>
            </w:r>
          </w:p>
        </w:tc>
      </w:tr>
      <w:tr w:rsidR="00E927AE" w:rsidRPr="00E927AE" w14:paraId="10CA0960" w14:textId="77777777" w:rsidTr="00E927AE">
        <w:trPr>
          <w:trHeight w:val="636"/>
        </w:trPr>
        <w:tc>
          <w:tcPr>
            <w:tcW w:w="3251" w:type="dxa"/>
            <w:hideMark/>
          </w:tcPr>
          <w:p w14:paraId="034FD9BF"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DRX cycle</w:t>
            </w:r>
          </w:p>
        </w:tc>
        <w:tc>
          <w:tcPr>
            <w:tcW w:w="4536" w:type="dxa"/>
            <w:hideMark/>
          </w:tcPr>
          <w:p w14:paraId="2961320E"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 xml:space="preserve">DRX cycle length = 160ms </w:t>
            </w:r>
            <w:r w:rsidRPr="00E927AE">
              <w:rPr>
                <w:rFonts w:ascii="Arial" w:hAnsi="Arial" w:cs="Arial"/>
                <w:lang w:val="en-US" w:eastAsia="ko-KR"/>
              </w:rPr>
              <w:br/>
              <w:t>On Duration = 8ms</w:t>
            </w:r>
            <w:r w:rsidRPr="00E927AE">
              <w:rPr>
                <w:rFonts w:ascii="Arial" w:hAnsi="Arial" w:cs="Arial"/>
                <w:lang w:val="en-US" w:eastAsia="ko-KR"/>
              </w:rPr>
              <w:br/>
              <w:t>Inactivity timer = 100ms</w:t>
            </w:r>
          </w:p>
        </w:tc>
      </w:tr>
      <w:tr w:rsidR="00E927AE" w:rsidRPr="00E927AE" w14:paraId="65B32BBD" w14:textId="77777777" w:rsidTr="00E927AE">
        <w:trPr>
          <w:trHeight w:val="649"/>
        </w:trPr>
        <w:tc>
          <w:tcPr>
            <w:tcW w:w="3251" w:type="dxa"/>
            <w:hideMark/>
          </w:tcPr>
          <w:p w14:paraId="31D65A87"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Traffic model</w:t>
            </w:r>
          </w:p>
        </w:tc>
        <w:tc>
          <w:tcPr>
            <w:tcW w:w="4536" w:type="dxa"/>
            <w:hideMark/>
          </w:tcPr>
          <w:p w14:paraId="075BBECB"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FTP model 3:</w:t>
            </w:r>
            <w:r w:rsidRPr="00E927AE">
              <w:rPr>
                <w:rFonts w:ascii="Arial" w:hAnsi="Arial" w:cs="Arial"/>
                <w:lang w:val="en-US" w:eastAsia="ko-KR"/>
              </w:rPr>
              <w:br/>
              <w:t>0.5 Mbyte packet size</w:t>
            </w:r>
            <w:r w:rsidRPr="00E927AE">
              <w:rPr>
                <w:rFonts w:ascii="Arial" w:hAnsi="Arial" w:cs="Arial"/>
                <w:lang w:val="en-US" w:eastAsia="ko-KR"/>
              </w:rPr>
              <w:br/>
              <w:t>200ms mean inter-arrival time</w:t>
            </w:r>
          </w:p>
        </w:tc>
      </w:tr>
      <w:tr w:rsidR="00E927AE" w:rsidRPr="00E927AE" w14:paraId="40ABBF5B" w14:textId="77777777" w:rsidTr="00E927AE">
        <w:trPr>
          <w:trHeight w:val="425"/>
        </w:trPr>
        <w:tc>
          <w:tcPr>
            <w:tcW w:w="3251" w:type="dxa"/>
            <w:hideMark/>
          </w:tcPr>
          <w:p w14:paraId="25A1E221"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K0 (Cross-slot scheduling offset)</w:t>
            </w:r>
          </w:p>
        </w:tc>
        <w:tc>
          <w:tcPr>
            <w:tcW w:w="4536" w:type="dxa"/>
            <w:hideMark/>
          </w:tcPr>
          <w:p w14:paraId="4E6CD81D"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1</w:t>
            </w:r>
          </w:p>
        </w:tc>
      </w:tr>
      <w:tr w:rsidR="00E927AE" w:rsidRPr="00E927AE" w14:paraId="3F3A4840" w14:textId="77777777" w:rsidTr="00E927AE">
        <w:trPr>
          <w:trHeight w:val="520"/>
        </w:trPr>
        <w:tc>
          <w:tcPr>
            <w:tcW w:w="3251" w:type="dxa"/>
            <w:hideMark/>
          </w:tcPr>
          <w:p w14:paraId="17D8D257"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 xml:space="preserve">BWP </w:t>
            </w:r>
            <w:r>
              <w:rPr>
                <w:rFonts w:ascii="Arial" w:hAnsi="Arial" w:cs="Arial"/>
                <w:lang w:val="en-US" w:eastAsia="ko-KR"/>
              </w:rPr>
              <w:t>adaptation</w:t>
            </w:r>
          </w:p>
        </w:tc>
        <w:tc>
          <w:tcPr>
            <w:tcW w:w="4536" w:type="dxa"/>
            <w:hideMark/>
          </w:tcPr>
          <w:p w14:paraId="740A03A2"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BWP for data – 100 MHz</w:t>
            </w:r>
            <w:r w:rsidRPr="00E927AE">
              <w:rPr>
                <w:rFonts w:ascii="Arial" w:hAnsi="Arial" w:cs="Arial"/>
                <w:lang w:val="en-US" w:eastAsia="ko-KR"/>
              </w:rPr>
              <w:br/>
              <w:t>BWP for PDCCH monitoring – 20MHz</w:t>
            </w:r>
          </w:p>
        </w:tc>
      </w:tr>
      <w:tr w:rsidR="00E927AE" w:rsidRPr="00E927AE" w14:paraId="4ABDE9C0" w14:textId="77777777" w:rsidTr="00E927AE">
        <w:trPr>
          <w:trHeight w:val="1217"/>
        </w:trPr>
        <w:tc>
          <w:tcPr>
            <w:tcW w:w="3251" w:type="dxa"/>
            <w:hideMark/>
          </w:tcPr>
          <w:p w14:paraId="39F29664"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PDCCH reduction schemes</w:t>
            </w:r>
          </w:p>
        </w:tc>
        <w:tc>
          <w:tcPr>
            <w:tcW w:w="4536" w:type="dxa"/>
            <w:hideMark/>
          </w:tcPr>
          <w:p w14:paraId="2A805DAF"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GTS:</w:t>
            </w:r>
            <w:r w:rsidRPr="00E927AE">
              <w:rPr>
                <w:rFonts w:ascii="Arial" w:hAnsi="Arial" w:cs="Arial"/>
                <w:lang w:val="en-US" w:eastAsia="ko-KR"/>
              </w:rPr>
              <w:br/>
              <w:t>3ms/10ms sleep duration</w:t>
            </w:r>
          </w:p>
          <w:p w14:paraId="1996D6DF" w14:textId="77777777" w:rsidR="00E927AE" w:rsidRPr="00E927AE" w:rsidRDefault="00E927AE" w:rsidP="00E927AE">
            <w:pPr>
              <w:jc w:val="center"/>
              <w:rPr>
                <w:rFonts w:ascii="Arial" w:hAnsi="Arial" w:cs="Arial"/>
                <w:lang w:val="en-US" w:eastAsia="ko-KR"/>
              </w:rPr>
            </w:pPr>
            <w:r w:rsidRPr="00E927AE">
              <w:rPr>
                <w:rFonts w:ascii="Arial" w:hAnsi="Arial" w:cs="Arial"/>
                <w:lang w:val="en-US" w:eastAsia="ko-KR"/>
              </w:rPr>
              <w:t>Adaptive PDCCH monitoring scheme:</w:t>
            </w:r>
            <w:r w:rsidRPr="00E927AE">
              <w:rPr>
                <w:rFonts w:ascii="Arial" w:hAnsi="Arial" w:cs="Arial"/>
                <w:lang w:val="en-US" w:eastAsia="ko-KR"/>
              </w:rPr>
              <w:br/>
              <w:t>3ms sleep duration</w:t>
            </w:r>
            <w:r w:rsidRPr="00E927AE">
              <w:rPr>
                <w:rFonts w:ascii="Arial" w:hAnsi="Arial" w:cs="Arial"/>
                <w:lang w:val="en-US" w:eastAsia="ko-KR"/>
              </w:rPr>
              <w:br/>
              <w:t>8ms of mandatory active state duration after PDSCH reception</w:t>
            </w:r>
          </w:p>
        </w:tc>
      </w:tr>
    </w:tbl>
    <w:p w14:paraId="537EB1F4" w14:textId="7A91C8B7" w:rsidR="00E927AE" w:rsidRPr="00E927AE" w:rsidRDefault="00E927AE" w:rsidP="00E927AE">
      <w:pPr>
        <w:pStyle w:val="3GPPText"/>
      </w:pPr>
      <w:r>
        <w:t xml:space="preserve">                   </w:t>
      </w:r>
    </w:p>
    <w:p w14:paraId="765D1A6F" w14:textId="6CCC0D42" w:rsidR="00E927AE" w:rsidRDefault="00E927AE" w:rsidP="00E927AE">
      <w:pPr>
        <w:pStyle w:val="3GPPText"/>
        <w:ind w:left="720"/>
        <w:rPr>
          <w:b/>
          <w:bCs/>
          <w:lang w:val="en-GB"/>
        </w:rPr>
      </w:pPr>
    </w:p>
    <w:p w14:paraId="6B257D68" w14:textId="41737678" w:rsidR="00E927AE" w:rsidRDefault="00E927AE" w:rsidP="00E927AE">
      <w:pPr>
        <w:pStyle w:val="3GPPText"/>
        <w:ind w:left="720"/>
        <w:rPr>
          <w:b/>
          <w:bCs/>
          <w:lang w:val="en-GB"/>
        </w:rPr>
      </w:pPr>
    </w:p>
    <w:p w14:paraId="0594A0B4" w14:textId="31E5DB54" w:rsidR="00E927AE" w:rsidRDefault="00E927AE" w:rsidP="00E927AE">
      <w:pPr>
        <w:pStyle w:val="3GPPText"/>
        <w:ind w:left="720"/>
        <w:rPr>
          <w:b/>
          <w:bCs/>
          <w:lang w:val="en-GB"/>
        </w:rPr>
      </w:pPr>
    </w:p>
    <w:p w14:paraId="5A1BF95C" w14:textId="77777777" w:rsidR="00E927AE" w:rsidRDefault="00E927AE" w:rsidP="00E927AE">
      <w:pPr>
        <w:pStyle w:val="3GPPText"/>
        <w:ind w:left="720"/>
        <w:rPr>
          <w:b/>
          <w:bCs/>
          <w:lang w:val="en-GB"/>
        </w:rPr>
      </w:pPr>
    </w:p>
    <w:p w14:paraId="7FF04E37" w14:textId="0361353B" w:rsidR="00E927AE" w:rsidRDefault="00E927AE" w:rsidP="00E927AE">
      <w:pPr>
        <w:jc w:val="both"/>
        <w:rPr>
          <w:rFonts w:cs="Arial"/>
          <w:lang w:eastAsia="ko-KR"/>
        </w:rPr>
      </w:pPr>
    </w:p>
    <w:p w14:paraId="4343C158" w14:textId="77777777" w:rsidR="00E927AE" w:rsidRPr="001E53E1" w:rsidRDefault="00E927AE" w:rsidP="00E927AE">
      <w:pPr>
        <w:jc w:val="both"/>
        <w:rPr>
          <w:rFonts w:cs="Arial"/>
          <w:lang w:eastAsia="ko-KR"/>
        </w:rPr>
      </w:pPr>
    </w:p>
    <w:p w14:paraId="40F5A0C5" w14:textId="77777777" w:rsidR="00E927AE" w:rsidRPr="00113652" w:rsidRDefault="00E927AE" w:rsidP="00E927AE">
      <w:pPr>
        <w:jc w:val="center"/>
      </w:pPr>
      <w:r w:rsidRPr="00113652">
        <w:rPr>
          <w:noProof/>
        </w:rPr>
        <w:drawing>
          <wp:inline distT="0" distB="0" distL="0" distR="0" wp14:anchorId="0A3A480B" wp14:editId="78EA7794">
            <wp:extent cx="5020310" cy="2574388"/>
            <wp:effectExtent l="0" t="0" r="8890" b="16510"/>
            <wp:docPr id="7" name="Chart 7">
              <a:extLst xmlns:a="http://schemas.openxmlformats.org/drawingml/2006/main">
                <a:ext uri="{FF2B5EF4-FFF2-40B4-BE49-F238E27FC236}">
                  <a16:creationId xmlns:a16="http://schemas.microsoft.com/office/drawing/2014/main" id="{0CCCE909-6026-4375-A584-C4033187BC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A258B19" w14:textId="77777777" w:rsidR="00E927AE" w:rsidRDefault="00E927AE" w:rsidP="00E927AE">
      <w:pPr>
        <w:pStyle w:val="Caption"/>
        <w:jc w:val="center"/>
        <w:rPr>
          <w:b w:val="0"/>
          <w:bCs w:val="0"/>
        </w:rPr>
      </w:pPr>
      <w:r w:rsidRPr="00113652">
        <w:rPr>
          <w:b w:val="0"/>
          <w:bCs w:val="0"/>
        </w:rPr>
        <w:t>(a)</w:t>
      </w:r>
    </w:p>
    <w:p w14:paraId="7D55F646" w14:textId="77777777" w:rsidR="00E927AE" w:rsidRDefault="00E927AE" w:rsidP="00E927AE">
      <w:pPr>
        <w:pStyle w:val="Caption"/>
        <w:keepNext/>
        <w:jc w:val="center"/>
      </w:pPr>
      <w:r w:rsidRPr="00113652">
        <w:rPr>
          <w:b w:val="0"/>
          <w:bCs w:val="0"/>
          <w:noProof/>
        </w:rPr>
        <w:drawing>
          <wp:inline distT="0" distB="0" distL="0" distR="0" wp14:anchorId="55FA61B3" wp14:editId="0182F077">
            <wp:extent cx="5020310" cy="2433711"/>
            <wp:effectExtent l="0" t="0" r="8890" b="5080"/>
            <wp:docPr id="9" name="Chart 9">
              <a:extLst xmlns:a="http://schemas.openxmlformats.org/drawingml/2006/main">
                <a:ext uri="{FF2B5EF4-FFF2-40B4-BE49-F238E27FC236}">
                  <a16:creationId xmlns:a16="http://schemas.microsoft.com/office/drawing/2014/main" id="{FADC5DBA-1304-452C-8123-B9D511568F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5D5E479" w14:textId="77777777" w:rsidR="00E927AE" w:rsidRPr="00113652" w:rsidRDefault="00E927AE" w:rsidP="00E927AE">
      <w:pPr>
        <w:jc w:val="center"/>
      </w:pPr>
      <w:r>
        <w:t>(b)</w:t>
      </w:r>
    </w:p>
    <w:p w14:paraId="59AAD856" w14:textId="0A564B65" w:rsidR="00E927AE" w:rsidRDefault="00E927AE" w:rsidP="00E927AE">
      <w:pPr>
        <w:pStyle w:val="Caption"/>
        <w:jc w:val="center"/>
      </w:pPr>
      <w:r w:rsidRPr="00113652">
        <w:rPr>
          <w:b w:val="0"/>
          <w:bCs w:val="0"/>
          <w:i/>
          <w:iCs/>
        </w:rPr>
        <w:t xml:space="preserve">Figure </w:t>
      </w:r>
      <w:r>
        <w:rPr>
          <w:b w:val="0"/>
          <w:bCs w:val="0"/>
          <w:i/>
          <w:iCs/>
        </w:rPr>
        <w:t xml:space="preserve">1. </w:t>
      </w:r>
      <w:r w:rsidRPr="00E906C1">
        <w:rPr>
          <w:b w:val="0"/>
          <w:bCs w:val="0"/>
          <w:i/>
          <w:iCs/>
        </w:rPr>
        <w:t xml:space="preserve">Power </w:t>
      </w:r>
      <w:r>
        <w:rPr>
          <w:b w:val="0"/>
          <w:bCs w:val="0"/>
          <w:i/>
          <w:iCs/>
        </w:rPr>
        <w:t>consumption (a) and UPT performance (b) of different PDDCH monitoring reduction schemes</w:t>
      </w:r>
    </w:p>
    <w:p w14:paraId="421D6A4C" w14:textId="77777777" w:rsidR="00E927AE" w:rsidRDefault="00E927AE" w:rsidP="00E927AE">
      <w:pPr>
        <w:pStyle w:val="3GPPText"/>
        <w:rPr>
          <w:b/>
          <w:bCs/>
          <w:lang w:val="en-GB"/>
        </w:rPr>
      </w:pPr>
    </w:p>
    <w:p w14:paraId="723770BD" w14:textId="77777777" w:rsidR="00E927AE" w:rsidRPr="00E927AE" w:rsidRDefault="00E927AE" w:rsidP="00E927AE">
      <w:pPr>
        <w:pStyle w:val="3GPPText"/>
        <w:rPr>
          <w:b/>
          <w:bCs/>
        </w:rPr>
      </w:pPr>
      <w:r w:rsidRPr="00E927AE">
        <w:rPr>
          <w:b/>
          <w:bCs/>
          <w:lang w:val="en-GB"/>
        </w:rPr>
        <w:t xml:space="preserve">Observation 1: </w:t>
      </w:r>
      <w:r w:rsidRPr="00E927AE">
        <w:rPr>
          <w:b/>
          <w:bCs/>
        </w:rPr>
        <w:t>GTS provides significant additional power saving gain with respect to cross-slot scheduling with BWP adaptation enabled</w:t>
      </w:r>
    </w:p>
    <w:p w14:paraId="5151703A" w14:textId="465C1F32" w:rsidR="00E927AE" w:rsidRPr="00E927AE" w:rsidRDefault="00E927AE" w:rsidP="00E927AE">
      <w:pPr>
        <w:pStyle w:val="3GPPText"/>
        <w:numPr>
          <w:ilvl w:val="0"/>
          <w:numId w:val="34"/>
        </w:numPr>
        <w:rPr>
          <w:b/>
          <w:bCs/>
          <w:lang w:val="en-GB"/>
        </w:rPr>
      </w:pPr>
      <w:r w:rsidRPr="00E927AE">
        <w:rPr>
          <w:b/>
          <w:bCs/>
        </w:rPr>
        <w:t>For cell center UE, i.e., 50% UE, GTS with up to 10ms sleep duration provides up to 30% additional power saving gain on top of power saving provided by Rel-16 schemes with less than 13% UPT loss.</w:t>
      </w:r>
    </w:p>
    <w:p w14:paraId="57259083" w14:textId="5725D924" w:rsidR="00E927AE" w:rsidRDefault="00E927AE" w:rsidP="00E927AE">
      <w:pPr>
        <w:pStyle w:val="3GPPText"/>
        <w:rPr>
          <w:b/>
          <w:bCs/>
        </w:rPr>
      </w:pPr>
    </w:p>
    <w:p w14:paraId="400F79DB" w14:textId="359FCF7C" w:rsidR="00E927AE" w:rsidRDefault="00E927AE" w:rsidP="00E927AE">
      <w:pPr>
        <w:pStyle w:val="3GPPText"/>
      </w:pPr>
      <w:r>
        <w:t>In the appendix in Figure 3, we provide another set of results where it is assumed that UE would still perform measurements if an occasion falls within sleep duration. For the evaluation, it is assumed that UE performs measurement every 20ms. For this setup, go-to-sleep signal results in significant power saving gain with some UPT loss.</w:t>
      </w:r>
    </w:p>
    <w:p w14:paraId="6CE0D256" w14:textId="7F3011F8" w:rsidR="00E927AE" w:rsidRPr="00E927AE" w:rsidRDefault="00E927AE" w:rsidP="00E927AE">
      <w:pPr>
        <w:pStyle w:val="3GPPText"/>
      </w:pPr>
      <w:r>
        <w:t>Next, we consider comparison between PDCCH monitoring reduction techniques and short DRX.</w:t>
      </w:r>
    </w:p>
    <w:p w14:paraId="2CB0244E" w14:textId="1F415E00" w:rsidR="00E927AE" w:rsidRDefault="00E927AE" w:rsidP="00E927AE">
      <w:pPr>
        <w:pStyle w:val="Heading2"/>
      </w:pPr>
      <w:r>
        <w:t>Performance comparison with respect to short DRX</w:t>
      </w:r>
    </w:p>
    <w:p w14:paraId="409EC597" w14:textId="3317E36E" w:rsidR="00E927AE" w:rsidRDefault="00E927AE" w:rsidP="00E927AE">
      <w:pPr>
        <w:pStyle w:val="3GPPText"/>
        <w:rPr>
          <w:b/>
          <w:bCs/>
        </w:rPr>
      </w:pPr>
    </w:p>
    <w:p w14:paraId="367CBB31" w14:textId="4BB95DB4" w:rsidR="00E927AE" w:rsidRDefault="00E927AE" w:rsidP="00E927AE">
      <w:pPr>
        <w:pStyle w:val="3GPPText"/>
      </w:pPr>
      <w:r w:rsidRPr="00E927AE">
        <w:t xml:space="preserve">For </w:t>
      </w:r>
      <w:r>
        <w:t xml:space="preserve">comparison with respect to short DRX, following parameters are used as shown in Table 2. </w:t>
      </w:r>
    </w:p>
    <w:p w14:paraId="214CA0CD" w14:textId="09B2C3FB" w:rsidR="00E927AE" w:rsidRPr="00E927AE" w:rsidRDefault="00E927AE" w:rsidP="00E927AE">
      <w:pPr>
        <w:pStyle w:val="3GPPText"/>
      </w:pPr>
      <w:r>
        <w:t>Table 2: Simulation parameters</w:t>
      </w:r>
    </w:p>
    <w:tbl>
      <w:tblPr>
        <w:tblStyle w:val="TableGridLight"/>
        <w:tblW w:w="7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258"/>
        <w:gridCol w:w="5245"/>
      </w:tblGrid>
      <w:tr w:rsidR="00E927AE" w:rsidRPr="00E927AE" w14:paraId="2B54A3EA" w14:textId="77777777" w:rsidTr="00E927AE">
        <w:trPr>
          <w:trHeight w:val="443"/>
        </w:trPr>
        <w:tc>
          <w:tcPr>
            <w:tcW w:w="2258" w:type="dxa"/>
            <w:hideMark/>
          </w:tcPr>
          <w:p w14:paraId="1568A9A4" w14:textId="77777777" w:rsidR="00E927AE" w:rsidRPr="00E927AE" w:rsidRDefault="00E927AE" w:rsidP="00E927AE">
            <w:pPr>
              <w:jc w:val="center"/>
              <w:rPr>
                <w:rFonts w:ascii="Arial" w:hAnsi="Arial"/>
                <w:lang w:val="en-US" w:eastAsia="ko-KR"/>
              </w:rPr>
            </w:pPr>
            <w:r w:rsidRPr="00E927AE">
              <w:rPr>
                <w:rFonts w:ascii="Arial" w:hAnsi="Arial"/>
                <w:b/>
                <w:bCs/>
                <w:lang w:val="en-US" w:eastAsia="ko-KR"/>
              </w:rPr>
              <w:t>Simulation parameters</w:t>
            </w:r>
          </w:p>
        </w:tc>
        <w:tc>
          <w:tcPr>
            <w:tcW w:w="5245" w:type="dxa"/>
            <w:hideMark/>
          </w:tcPr>
          <w:p w14:paraId="6B40ADB3" w14:textId="77777777" w:rsidR="00E927AE" w:rsidRPr="00E927AE" w:rsidRDefault="00E927AE" w:rsidP="00E927AE">
            <w:pPr>
              <w:ind w:left="-146"/>
              <w:jc w:val="center"/>
              <w:rPr>
                <w:rFonts w:ascii="Arial" w:hAnsi="Arial"/>
                <w:lang w:val="en-US" w:eastAsia="ko-KR"/>
              </w:rPr>
            </w:pPr>
            <w:r w:rsidRPr="00E927AE">
              <w:rPr>
                <w:rFonts w:ascii="Arial" w:hAnsi="Arial"/>
                <w:b/>
                <w:bCs/>
                <w:lang w:val="en-US" w:eastAsia="ko-KR"/>
              </w:rPr>
              <w:t>Value</w:t>
            </w:r>
          </w:p>
        </w:tc>
      </w:tr>
      <w:tr w:rsidR="00E927AE" w:rsidRPr="00E927AE" w14:paraId="1FECEA3F" w14:textId="77777777" w:rsidTr="00E927AE">
        <w:trPr>
          <w:trHeight w:val="644"/>
        </w:trPr>
        <w:tc>
          <w:tcPr>
            <w:tcW w:w="2258" w:type="dxa"/>
            <w:hideMark/>
          </w:tcPr>
          <w:p w14:paraId="69211375" w14:textId="77777777" w:rsidR="00E927AE" w:rsidRPr="00E927AE" w:rsidRDefault="00E927AE" w:rsidP="00E927AE">
            <w:pPr>
              <w:jc w:val="center"/>
              <w:rPr>
                <w:rFonts w:ascii="Arial" w:hAnsi="Arial"/>
                <w:lang w:val="en-US" w:eastAsia="ko-KR"/>
              </w:rPr>
            </w:pPr>
            <w:r w:rsidRPr="00E927AE">
              <w:rPr>
                <w:rFonts w:ascii="Arial" w:hAnsi="Arial"/>
                <w:lang w:val="en-US" w:eastAsia="ko-KR"/>
              </w:rPr>
              <w:t>Long DRX cycle</w:t>
            </w:r>
          </w:p>
        </w:tc>
        <w:tc>
          <w:tcPr>
            <w:tcW w:w="5245" w:type="dxa"/>
            <w:hideMark/>
          </w:tcPr>
          <w:p w14:paraId="34F46C56" w14:textId="77777777" w:rsidR="00E927AE" w:rsidRPr="00E927AE" w:rsidRDefault="00E927AE" w:rsidP="00E927AE">
            <w:pPr>
              <w:jc w:val="center"/>
              <w:rPr>
                <w:rFonts w:ascii="Arial" w:hAnsi="Arial"/>
                <w:lang w:val="en-US" w:eastAsia="ko-KR"/>
              </w:rPr>
            </w:pPr>
            <w:r w:rsidRPr="00E927AE">
              <w:rPr>
                <w:rFonts w:ascii="Arial" w:hAnsi="Arial"/>
                <w:lang w:val="en-US" w:eastAsia="ko-KR"/>
              </w:rPr>
              <w:t>DRX cycle length = 160ms</w:t>
            </w:r>
            <w:r w:rsidRPr="00E927AE">
              <w:rPr>
                <w:rFonts w:ascii="Arial" w:hAnsi="Arial"/>
                <w:lang w:val="en-US" w:eastAsia="ko-KR"/>
              </w:rPr>
              <w:br/>
              <w:t>On Duration = 8ms</w:t>
            </w:r>
            <w:r w:rsidRPr="00E927AE">
              <w:rPr>
                <w:rFonts w:ascii="Arial" w:hAnsi="Arial"/>
                <w:lang w:val="en-US" w:eastAsia="ko-KR"/>
              </w:rPr>
              <w:br/>
              <w:t>Inactivity timer = 100ms</w:t>
            </w:r>
          </w:p>
        </w:tc>
      </w:tr>
      <w:tr w:rsidR="00E927AE" w:rsidRPr="00E927AE" w14:paraId="53AF78DD" w14:textId="77777777" w:rsidTr="00E927AE">
        <w:trPr>
          <w:trHeight w:val="358"/>
        </w:trPr>
        <w:tc>
          <w:tcPr>
            <w:tcW w:w="2258" w:type="dxa"/>
            <w:hideMark/>
          </w:tcPr>
          <w:p w14:paraId="5EE345E8" w14:textId="77777777" w:rsidR="00E927AE" w:rsidRPr="00E927AE" w:rsidRDefault="00E927AE" w:rsidP="00E927AE">
            <w:pPr>
              <w:jc w:val="center"/>
              <w:rPr>
                <w:rFonts w:ascii="Arial" w:hAnsi="Arial"/>
                <w:lang w:val="en-US" w:eastAsia="ko-KR"/>
              </w:rPr>
            </w:pPr>
            <w:r w:rsidRPr="00E927AE">
              <w:rPr>
                <w:rFonts w:ascii="Arial" w:hAnsi="Arial"/>
                <w:lang w:val="en-US" w:eastAsia="ko-KR"/>
              </w:rPr>
              <w:t>Short DRX cycle</w:t>
            </w:r>
          </w:p>
        </w:tc>
        <w:tc>
          <w:tcPr>
            <w:tcW w:w="5245" w:type="dxa"/>
            <w:hideMark/>
          </w:tcPr>
          <w:p w14:paraId="4FFDB903" w14:textId="77777777" w:rsidR="00E927AE" w:rsidRPr="00E927AE" w:rsidRDefault="00E927AE" w:rsidP="00E927AE">
            <w:pPr>
              <w:jc w:val="center"/>
              <w:rPr>
                <w:rFonts w:ascii="Arial" w:hAnsi="Arial"/>
                <w:lang w:val="en-US" w:eastAsia="ko-KR"/>
              </w:rPr>
            </w:pPr>
            <w:r w:rsidRPr="00E927AE">
              <w:rPr>
                <w:rFonts w:ascii="Arial" w:hAnsi="Arial"/>
                <w:lang w:val="en-US" w:eastAsia="ko-KR"/>
              </w:rPr>
              <w:t>{Short DRX cycle length = 10ms, Short DRX timer = 10}</w:t>
            </w:r>
            <w:r w:rsidRPr="00E927AE">
              <w:rPr>
                <w:rFonts w:ascii="Arial" w:hAnsi="Arial"/>
                <w:lang w:val="en-US" w:eastAsia="ko-KR"/>
              </w:rPr>
              <w:br/>
              <w:t>{Short DRX cycle length = 20ms, Short DRX timer = 5}</w:t>
            </w:r>
          </w:p>
        </w:tc>
      </w:tr>
      <w:tr w:rsidR="00E927AE" w:rsidRPr="00E927AE" w14:paraId="4634CCB7" w14:textId="77777777" w:rsidTr="00E927AE">
        <w:trPr>
          <w:trHeight w:val="175"/>
        </w:trPr>
        <w:tc>
          <w:tcPr>
            <w:tcW w:w="2258" w:type="dxa"/>
            <w:hideMark/>
          </w:tcPr>
          <w:p w14:paraId="0DBC88C9" w14:textId="77777777" w:rsidR="00E927AE" w:rsidRPr="00E927AE" w:rsidRDefault="00E927AE" w:rsidP="00E927AE">
            <w:pPr>
              <w:jc w:val="center"/>
              <w:rPr>
                <w:rFonts w:ascii="Arial" w:hAnsi="Arial"/>
                <w:lang w:val="en-US" w:eastAsia="ko-KR"/>
              </w:rPr>
            </w:pPr>
            <w:r w:rsidRPr="00E927AE">
              <w:rPr>
                <w:rFonts w:ascii="Arial" w:hAnsi="Arial"/>
                <w:lang w:val="en-US" w:eastAsia="ko-KR"/>
              </w:rPr>
              <w:t>Short DRX triggering</w:t>
            </w:r>
          </w:p>
        </w:tc>
        <w:tc>
          <w:tcPr>
            <w:tcW w:w="5245" w:type="dxa"/>
            <w:hideMark/>
          </w:tcPr>
          <w:p w14:paraId="14D839F9" w14:textId="77777777" w:rsidR="00E927AE" w:rsidRPr="00E927AE" w:rsidRDefault="00E927AE" w:rsidP="00E927AE">
            <w:pPr>
              <w:jc w:val="center"/>
              <w:rPr>
                <w:rFonts w:ascii="Arial" w:hAnsi="Arial"/>
                <w:lang w:val="en-US" w:eastAsia="ko-KR"/>
              </w:rPr>
            </w:pPr>
            <w:r w:rsidRPr="00E927AE">
              <w:rPr>
                <w:rFonts w:ascii="Arial" w:hAnsi="Arial"/>
                <w:lang w:val="en-US" w:eastAsia="ko-KR"/>
              </w:rPr>
              <w:t>MAC CE with 10ms delay</w:t>
            </w:r>
          </w:p>
        </w:tc>
      </w:tr>
      <w:tr w:rsidR="00E927AE" w:rsidRPr="00E927AE" w14:paraId="6D5F45DF" w14:textId="77777777" w:rsidTr="00E927AE">
        <w:trPr>
          <w:trHeight w:val="540"/>
        </w:trPr>
        <w:tc>
          <w:tcPr>
            <w:tcW w:w="2258" w:type="dxa"/>
            <w:hideMark/>
          </w:tcPr>
          <w:p w14:paraId="729E585A" w14:textId="77777777" w:rsidR="00E927AE" w:rsidRPr="00E927AE" w:rsidRDefault="00E927AE" w:rsidP="00E927AE">
            <w:pPr>
              <w:jc w:val="center"/>
              <w:rPr>
                <w:rFonts w:ascii="Arial" w:hAnsi="Arial"/>
                <w:lang w:val="en-US" w:eastAsia="ko-KR"/>
              </w:rPr>
            </w:pPr>
            <w:r w:rsidRPr="00E927AE">
              <w:rPr>
                <w:rFonts w:ascii="Arial" w:hAnsi="Arial"/>
                <w:lang w:val="en-US" w:eastAsia="ko-KR"/>
              </w:rPr>
              <w:t>Traffic model</w:t>
            </w:r>
          </w:p>
        </w:tc>
        <w:tc>
          <w:tcPr>
            <w:tcW w:w="5245" w:type="dxa"/>
            <w:hideMark/>
          </w:tcPr>
          <w:p w14:paraId="3FB066A9" w14:textId="77777777" w:rsidR="00E927AE" w:rsidRPr="00E927AE" w:rsidRDefault="00E927AE" w:rsidP="00E927AE">
            <w:pPr>
              <w:jc w:val="center"/>
              <w:rPr>
                <w:rFonts w:ascii="Arial" w:hAnsi="Arial"/>
                <w:lang w:val="en-US" w:eastAsia="ko-KR"/>
              </w:rPr>
            </w:pPr>
            <w:r w:rsidRPr="00E927AE">
              <w:rPr>
                <w:rFonts w:ascii="Arial" w:hAnsi="Arial"/>
                <w:lang w:val="en-US" w:eastAsia="ko-KR"/>
              </w:rPr>
              <w:t>FTP model 3:</w:t>
            </w:r>
            <w:r w:rsidRPr="00E927AE">
              <w:rPr>
                <w:rFonts w:ascii="Arial" w:hAnsi="Arial"/>
                <w:lang w:val="en-US" w:eastAsia="ko-KR"/>
              </w:rPr>
              <w:br/>
              <w:t>0.5 Mbyte packet size</w:t>
            </w:r>
            <w:r w:rsidRPr="00E927AE">
              <w:rPr>
                <w:rFonts w:ascii="Arial" w:hAnsi="Arial"/>
                <w:lang w:val="en-US" w:eastAsia="ko-KR"/>
              </w:rPr>
              <w:br/>
              <w:t>200ms mean inter-arrival time</w:t>
            </w:r>
          </w:p>
        </w:tc>
      </w:tr>
      <w:tr w:rsidR="00E927AE" w:rsidRPr="00E927AE" w14:paraId="5618C0A4" w14:textId="77777777" w:rsidTr="00E927AE">
        <w:trPr>
          <w:trHeight w:val="16"/>
        </w:trPr>
        <w:tc>
          <w:tcPr>
            <w:tcW w:w="2258" w:type="dxa"/>
            <w:hideMark/>
          </w:tcPr>
          <w:p w14:paraId="7B086C1A" w14:textId="77777777" w:rsidR="00E927AE" w:rsidRPr="00E927AE" w:rsidRDefault="00E927AE" w:rsidP="00E927AE">
            <w:pPr>
              <w:jc w:val="center"/>
              <w:rPr>
                <w:rFonts w:ascii="Arial" w:hAnsi="Arial"/>
                <w:lang w:val="en-US" w:eastAsia="ko-KR"/>
              </w:rPr>
            </w:pPr>
            <w:r w:rsidRPr="00E927AE">
              <w:rPr>
                <w:rFonts w:ascii="Arial" w:hAnsi="Arial"/>
                <w:lang w:val="en-US" w:eastAsia="ko-KR"/>
              </w:rPr>
              <w:t>Bandwidth</w:t>
            </w:r>
          </w:p>
        </w:tc>
        <w:tc>
          <w:tcPr>
            <w:tcW w:w="5245" w:type="dxa"/>
            <w:hideMark/>
          </w:tcPr>
          <w:p w14:paraId="0D281776" w14:textId="77777777" w:rsidR="00E927AE" w:rsidRPr="00E927AE" w:rsidRDefault="00E927AE" w:rsidP="00E927AE">
            <w:pPr>
              <w:jc w:val="center"/>
              <w:rPr>
                <w:rFonts w:ascii="Arial" w:hAnsi="Arial"/>
                <w:lang w:val="en-US" w:eastAsia="ko-KR"/>
              </w:rPr>
            </w:pPr>
            <w:r w:rsidRPr="00E927AE">
              <w:rPr>
                <w:rFonts w:ascii="Arial" w:hAnsi="Arial"/>
                <w:lang w:val="en-US" w:eastAsia="ko-KR"/>
              </w:rPr>
              <w:t>100 MHz</w:t>
            </w:r>
          </w:p>
        </w:tc>
      </w:tr>
      <w:tr w:rsidR="00E927AE" w:rsidRPr="00E927AE" w14:paraId="38B35F5C" w14:textId="77777777" w:rsidTr="00E927AE">
        <w:trPr>
          <w:trHeight w:val="160"/>
        </w:trPr>
        <w:tc>
          <w:tcPr>
            <w:tcW w:w="2258" w:type="dxa"/>
            <w:hideMark/>
          </w:tcPr>
          <w:p w14:paraId="0EA324F4" w14:textId="77777777" w:rsidR="00E927AE" w:rsidRPr="00E927AE" w:rsidRDefault="00E927AE" w:rsidP="00E927AE">
            <w:pPr>
              <w:jc w:val="center"/>
              <w:rPr>
                <w:rFonts w:ascii="Arial" w:hAnsi="Arial"/>
                <w:lang w:val="en-US" w:eastAsia="ko-KR"/>
              </w:rPr>
            </w:pPr>
            <w:r w:rsidRPr="00E927AE">
              <w:rPr>
                <w:rFonts w:ascii="Arial" w:hAnsi="Arial"/>
                <w:lang w:val="en-US" w:eastAsia="ko-KR"/>
              </w:rPr>
              <w:t>GTS parameters</w:t>
            </w:r>
          </w:p>
        </w:tc>
        <w:tc>
          <w:tcPr>
            <w:tcW w:w="5245" w:type="dxa"/>
            <w:hideMark/>
          </w:tcPr>
          <w:p w14:paraId="23CD6229" w14:textId="77777777" w:rsidR="00E927AE" w:rsidRPr="00E927AE" w:rsidRDefault="00E927AE" w:rsidP="00E927AE">
            <w:pPr>
              <w:jc w:val="center"/>
              <w:rPr>
                <w:rFonts w:ascii="Arial" w:hAnsi="Arial"/>
                <w:lang w:val="en-US" w:eastAsia="ko-KR"/>
              </w:rPr>
            </w:pPr>
            <w:r w:rsidRPr="00E927AE">
              <w:rPr>
                <w:rFonts w:ascii="Arial" w:hAnsi="Arial"/>
                <w:lang w:val="en-US" w:eastAsia="ko-KR"/>
              </w:rPr>
              <w:t>GTS:</w:t>
            </w:r>
          </w:p>
          <w:p w14:paraId="193B773E" w14:textId="77777777" w:rsidR="00E927AE" w:rsidRPr="00E927AE" w:rsidRDefault="00E927AE" w:rsidP="00E927AE">
            <w:pPr>
              <w:jc w:val="center"/>
              <w:rPr>
                <w:rFonts w:ascii="Arial" w:hAnsi="Arial"/>
                <w:lang w:val="en-US" w:eastAsia="ko-KR"/>
              </w:rPr>
            </w:pPr>
            <w:r w:rsidRPr="00E927AE">
              <w:rPr>
                <w:rFonts w:ascii="Arial" w:hAnsi="Arial"/>
                <w:lang w:val="en-US" w:eastAsia="ko-KR"/>
              </w:rPr>
              <w:t>3ms sleep duration</w:t>
            </w:r>
          </w:p>
          <w:p w14:paraId="195A4FC8" w14:textId="77777777" w:rsidR="00E927AE" w:rsidRPr="00E927AE" w:rsidRDefault="00E927AE" w:rsidP="00E927AE">
            <w:pPr>
              <w:jc w:val="center"/>
              <w:rPr>
                <w:rFonts w:ascii="Arial" w:hAnsi="Arial"/>
                <w:lang w:val="en-US" w:eastAsia="ko-KR"/>
              </w:rPr>
            </w:pPr>
            <w:r w:rsidRPr="00E927AE">
              <w:rPr>
                <w:rFonts w:ascii="Arial" w:hAnsi="Arial"/>
                <w:lang w:val="en-US" w:eastAsia="ko-KR"/>
              </w:rPr>
              <w:t>10ms sleep duration</w:t>
            </w:r>
          </w:p>
        </w:tc>
      </w:tr>
    </w:tbl>
    <w:p w14:paraId="2A51BC90" w14:textId="0BA337AF" w:rsidR="00E927AE" w:rsidRDefault="00E927AE" w:rsidP="00E927AE">
      <w:pPr>
        <w:pStyle w:val="3GPPText"/>
        <w:jc w:val="center"/>
        <w:rPr>
          <w:b/>
          <w:bCs/>
          <w:lang w:val="en-GB"/>
        </w:rPr>
      </w:pPr>
    </w:p>
    <w:p w14:paraId="6D0AB668" w14:textId="7AB79D37" w:rsidR="00E927AE" w:rsidRPr="00E927AE" w:rsidRDefault="00E927AE" w:rsidP="00E927AE">
      <w:pPr>
        <w:pStyle w:val="3GPPText"/>
      </w:pPr>
      <w:r w:rsidRPr="00E927AE">
        <w:t>Figures 2 a,</w:t>
      </w:r>
      <w:r>
        <w:t xml:space="preserve"> 2</w:t>
      </w:r>
      <w:r w:rsidRPr="00E927AE">
        <w:t>b shows comparison of power consumption and throughput performances for go-to-sleep signal and short DRX with baseline DRX configuration.</w:t>
      </w:r>
      <w:r>
        <w:t xml:space="preserve"> </w:t>
      </w:r>
      <w:r w:rsidR="00084828">
        <w:t xml:space="preserve">As can be observed from results, go-to-sleep signal results in much higher power saving gain than short DRX, with respect to baseline DRX configuration. </w:t>
      </w:r>
      <w:r>
        <w:t xml:space="preserve">In our view, triggering of Go-to-sleep signaling is more flexible and faster than short DRX, and can be adapted to traffic better. </w:t>
      </w:r>
    </w:p>
    <w:p w14:paraId="4F04A97E" w14:textId="77777777" w:rsidR="00E927AE" w:rsidRDefault="00E927AE" w:rsidP="00E927AE">
      <w:pPr>
        <w:jc w:val="both"/>
        <w:rPr>
          <w:rFonts w:cs="Arial"/>
          <w:lang w:val="en-US" w:eastAsia="ko-KR"/>
        </w:rPr>
      </w:pPr>
    </w:p>
    <w:p w14:paraId="00E72E67" w14:textId="77777777" w:rsidR="00E927AE" w:rsidRDefault="00E927AE" w:rsidP="00E927AE">
      <w:pPr>
        <w:jc w:val="center"/>
        <w:rPr>
          <w:rFonts w:cs="Arial"/>
          <w:lang w:val="en-US" w:eastAsia="ko-KR"/>
        </w:rPr>
      </w:pPr>
      <w:r w:rsidRPr="00C74899">
        <w:rPr>
          <w:rFonts w:cs="Arial"/>
          <w:noProof/>
          <w:lang w:eastAsia="ko-KR"/>
        </w:rPr>
        <w:drawing>
          <wp:inline distT="0" distB="0" distL="0" distR="0" wp14:anchorId="2462E6A7" wp14:editId="01374873">
            <wp:extent cx="5169877" cy="2630658"/>
            <wp:effectExtent l="0" t="0" r="12065" b="17780"/>
            <wp:docPr id="3" name="Chart 3">
              <a:extLst xmlns:a="http://schemas.openxmlformats.org/drawingml/2006/main">
                <a:ext uri="{FF2B5EF4-FFF2-40B4-BE49-F238E27FC236}">
                  <a16:creationId xmlns:a16="http://schemas.microsoft.com/office/drawing/2014/main" id="{0CCCE909-6026-4375-A584-C4033187BC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FEBE0E9" w14:textId="77777777" w:rsidR="00E927AE" w:rsidRDefault="00E927AE" w:rsidP="00E927AE">
      <w:pPr>
        <w:jc w:val="center"/>
        <w:rPr>
          <w:rFonts w:cs="Arial"/>
          <w:lang w:val="en-US" w:eastAsia="ko-KR"/>
        </w:rPr>
      </w:pPr>
      <w:r>
        <w:rPr>
          <w:rFonts w:cs="Arial"/>
          <w:lang w:val="en-US" w:eastAsia="ko-KR"/>
        </w:rPr>
        <w:t>(a)</w:t>
      </w:r>
    </w:p>
    <w:p w14:paraId="57202D07" w14:textId="77777777" w:rsidR="00E927AE" w:rsidRDefault="00E927AE" w:rsidP="00E927AE">
      <w:pPr>
        <w:keepNext/>
        <w:jc w:val="center"/>
      </w:pPr>
      <w:r w:rsidRPr="00C74899">
        <w:rPr>
          <w:rFonts w:cs="Arial"/>
          <w:noProof/>
          <w:lang w:eastAsia="ko-KR"/>
        </w:rPr>
        <w:drawing>
          <wp:inline distT="0" distB="0" distL="0" distR="0" wp14:anchorId="40E30499" wp14:editId="60342A7D">
            <wp:extent cx="5175348" cy="2334895"/>
            <wp:effectExtent l="0" t="0" r="6350" b="8255"/>
            <wp:docPr id="6" name="Chart 6">
              <a:extLst xmlns:a="http://schemas.openxmlformats.org/drawingml/2006/main">
                <a:ext uri="{FF2B5EF4-FFF2-40B4-BE49-F238E27FC236}">
                  <a16:creationId xmlns:a16="http://schemas.microsoft.com/office/drawing/2014/main" id="{D8091498-AB3D-48D5-A8A3-975EDCAC34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86C3771" w14:textId="77777777" w:rsidR="00E927AE" w:rsidRPr="00E906C1" w:rsidRDefault="00E927AE" w:rsidP="00E927AE">
      <w:pPr>
        <w:jc w:val="center"/>
        <w:rPr>
          <w:rFonts w:cs="Arial"/>
          <w:lang w:val="en-US" w:eastAsia="ko-KR"/>
        </w:rPr>
      </w:pPr>
      <w:r>
        <w:rPr>
          <w:rFonts w:cs="Arial"/>
          <w:lang w:val="en-US" w:eastAsia="ko-KR"/>
        </w:rPr>
        <w:t>(b)</w:t>
      </w:r>
    </w:p>
    <w:p w14:paraId="3A97B1FC" w14:textId="75BE114D" w:rsidR="00E927AE" w:rsidRPr="00113652" w:rsidRDefault="00E927AE" w:rsidP="00E927AE">
      <w:pPr>
        <w:jc w:val="center"/>
        <w:rPr>
          <w:rFonts w:cs="Arial"/>
          <w:lang w:val="en-US" w:eastAsia="ko-KR"/>
        </w:rPr>
      </w:pPr>
      <w:r w:rsidRPr="00113652">
        <w:rPr>
          <w:i/>
          <w:iCs/>
        </w:rPr>
        <w:t xml:space="preserve">Figure </w:t>
      </w:r>
      <w:r>
        <w:rPr>
          <w:i/>
          <w:iCs/>
        </w:rPr>
        <w:t>2</w:t>
      </w:r>
      <w:r w:rsidRPr="00113652">
        <w:rPr>
          <w:i/>
          <w:iCs/>
        </w:rPr>
        <w:t>. Power consumptions and UPT comparison of GTS and Short DRX</w:t>
      </w:r>
    </w:p>
    <w:p w14:paraId="6893D268" w14:textId="77777777" w:rsidR="00E927AE" w:rsidRDefault="00E927AE" w:rsidP="00E927AE">
      <w:pPr>
        <w:jc w:val="both"/>
        <w:rPr>
          <w:rFonts w:cs="Arial"/>
          <w:lang w:val="en-US" w:eastAsia="ko-KR"/>
        </w:rPr>
      </w:pPr>
    </w:p>
    <w:p w14:paraId="09FBD306" w14:textId="04192853" w:rsidR="00E927AE" w:rsidRPr="00E927AE" w:rsidRDefault="00E927AE" w:rsidP="00E927AE">
      <w:pPr>
        <w:pStyle w:val="3GPPText"/>
        <w:rPr>
          <w:b/>
          <w:bCs/>
        </w:rPr>
      </w:pPr>
      <w:r w:rsidRPr="00E927AE">
        <w:rPr>
          <w:b/>
          <w:bCs/>
        </w:rPr>
        <w:t xml:space="preserve">Observation 2: Go-to-sleep signal has better </w:t>
      </w:r>
      <w:r>
        <w:rPr>
          <w:b/>
          <w:bCs/>
        </w:rPr>
        <w:t xml:space="preserve">potential for </w:t>
      </w:r>
      <w:r w:rsidRPr="00E927AE">
        <w:rPr>
          <w:b/>
          <w:bCs/>
        </w:rPr>
        <w:t xml:space="preserve">power saving </w:t>
      </w:r>
      <w:r>
        <w:rPr>
          <w:b/>
          <w:bCs/>
        </w:rPr>
        <w:t>gain compared to</w:t>
      </w:r>
      <w:r w:rsidRPr="00E927AE">
        <w:rPr>
          <w:b/>
          <w:bCs/>
        </w:rPr>
        <w:t xml:space="preserve"> Short DRX.</w:t>
      </w:r>
    </w:p>
    <w:p w14:paraId="1CDB4E98" w14:textId="27B3CEC7" w:rsidR="00E927AE" w:rsidRDefault="00E927AE" w:rsidP="00E927AE">
      <w:pPr>
        <w:pStyle w:val="3GPPText"/>
        <w:rPr>
          <w:b/>
          <w:bCs/>
        </w:rPr>
      </w:pPr>
      <w:r w:rsidRPr="00E927AE">
        <w:rPr>
          <w:b/>
          <w:bCs/>
        </w:rPr>
        <w:t xml:space="preserve">Observation 3: </w:t>
      </w:r>
      <w:r>
        <w:rPr>
          <w:b/>
          <w:bCs/>
        </w:rPr>
        <w:t xml:space="preserve">For cell center UE, </w:t>
      </w:r>
      <w:r w:rsidRPr="00E927AE">
        <w:rPr>
          <w:b/>
          <w:bCs/>
        </w:rPr>
        <w:t xml:space="preserve">Go-to-sleep signal </w:t>
      </w:r>
      <w:r>
        <w:rPr>
          <w:b/>
          <w:bCs/>
        </w:rPr>
        <w:t xml:space="preserve">with 10ms sleep duration provide 29% power saving gain with 12% UPT loss compared to short DRX with 10ms. </w:t>
      </w:r>
    </w:p>
    <w:p w14:paraId="3810674F" w14:textId="68581252" w:rsidR="00E927AE" w:rsidRDefault="00E927AE" w:rsidP="00E927AE">
      <w:pPr>
        <w:pStyle w:val="3GPPText"/>
        <w:rPr>
          <w:b/>
          <w:bCs/>
        </w:rPr>
      </w:pPr>
    </w:p>
    <w:p w14:paraId="15C3BEB7" w14:textId="7E15A10B" w:rsidR="00E927AE" w:rsidRPr="00E927AE" w:rsidRDefault="00E927AE" w:rsidP="00E927AE">
      <w:pPr>
        <w:pStyle w:val="3GPPText"/>
      </w:pPr>
      <w:r w:rsidRPr="00E927AE">
        <w:t>Based on these observations, we have the following proposal:</w:t>
      </w:r>
    </w:p>
    <w:p w14:paraId="1ED0284C" w14:textId="32A6A47B" w:rsidR="00E927AE" w:rsidRDefault="00E927AE" w:rsidP="00E927AE">
      <w:pPr>
        <w:pStyle w:val="3GPPText"/>
        <w:rPr>
          <w:b/>
          <w:bCs/>
        </w:rPr>
      </w:pPr>
    </w:p>
    <w:p w14:paraId="3E00D75A" w14:textId="0FB03E2B" w:rsidR="00E927AE" w:rsidRDefault="00E927AE" w:rsidP="00E927AE">
      <w:pPr>
        <w:pStyle w:val="3GPPText"/>
        <w:rPr>
          <w:b/>
          <w:bCs/>
        </w:rPr>
      </w:pPr>
      <w:r>
        <w:rPr>
          <w:b/>
          <w:bCs/>
        </w:rPr>
        <w:t>Proposal 1: NR supports DCI based go-to-sleep signals during active time for PDCCH monitoring reductions</w:t>
      </w:r>
    </w:p>
    <w:p w14:paraId="774DC11F" w14:textId="28E1909F" w:rsidR="00E927AE" w:rsidRDefault="00E927AE" w:rsidP="00E927AE">
      <w:pPr>
        <w:pStyle w:val="3GPPText"/>
        <w:numPr>
          <w:ilvl w:val="0"/>
          <w:numId w:val="34"/>
        </w:numPr>
        <w:rPr>
          <w:b/>
          <w:bCs/>
        </w:rPr>
      </w:pPr>
      <w:r>
        <w:rPr>
          <w:b/>
          <w:bCs/>
        </w:rPr>
        <w:t>FFS: Extension of Rel-16 DCI based solutions for triggering go-to-sleep signal.</w:t>
      </w:r>
    </w:p>
    <w:p w14:paraId="7075E9AB" w14:textId="1753DB50" w:rsidR="00E927AE" w:rsidRPr="00E927AE" w:rsidRDefault="00E927AE" w:rsidP="00E927AE">
      <w:pPr>
        <w:pStyle w:val="3GPPText"/>
        <w:numPr>
          <w:ilvl w:val="0"/>
          <w:numId w:val="34"/>
        </w:numPr>
        <w:rPr>
          <w:b/>
          <w:bCs/>
        </w:rPr>
      </w:pPr>
      <w:r>
        <w:rPr>
          <w:b/>
          <w:bCs/>
        </w:rPr>
        <w:t>FFS: Monitoring of measurement signals during sleep duration</w:t>
      </w:r>
    </w:p>
    <w:p w14:paraId="0F9BF4CB" w14:textId="77777777" w:rsidR="00E927AE" w:rsidRPr="00E927AE" w:rsidRDefault="00E927AE" w:rsidP="00E927AE">
      <w:pPr>
        <w:pStyle w:val="3GPPText"/>
        <w:jc w:val="center"/>
        <w:rPr>
          <w:b/>
          <w:bCs/>
          <w:lang w:val="en-GB"/>
        </w:rPr>
      </w:pPr>
    </w:p>
    <w:p w14:paraId="3C52CA04" w14:textId="77777777" w:rsidR="005972C9" w:rsidRDefault="005972C9" w:rsidP="005972C9">
      <w:pPr>
        <w:pStyle w:val="3GPPH1"/>
      </w:pPr>
      <w:r>
        <w:t>Conclusions</w:t>
      </w:r>
    </w:p>
    <w:p w14:paraId="4F1CD0F2" w14:textId="6C36B168" w:rsidR="00A7256E" w:rsidRDefault="00E455A9" w:rsidP="00257226">
      <w:pPr>
        <w:pStyle w:val="3GPPText"/>
      </w:pPr>
      <w:r w:rsidRPr="00106F86">
        <w:t xml:space="preserve">In summary, we have following list of </w:t>
      </w:r>
      <w:r w:rsidR="00E927AE">
        <w:t xml:space="preserve">observations and </w:t>
      </w:r>
      <w:r w:rsidRPr="00106F86">
        <w:t>proposals</w:t>
      </w:r>
      <w:r w:rsidR="001E74D2">
        <w:t>:</w:t>
      </w:r>
    </w:p>
    <w:p w14:paraId="240A2648" w14:textId="4050CDCC" w:rsidR="00410E96" w:rsidRDefault="00410E96" w:rsidP="00257226">
      <w:pPr>
        <w:pStyle w:val="3GPPText"/>
      </w:pPr>
    </w:p>
    <w:p w14:paraId="54418469" w14:textId="77777777" w:rsidR="00E927AE" w:rsidRPr="00E927AE" w:rsidRDefault="00E927AE" w:rsidP="00E927AE">
      <w:pPr>
        <w:pStyle w:val="3GPPText"/>
        <w:rPr>
          <w:b/>
          <w:bCs/>
        </w:rPr>
      </w:pPr>
      <w:r w:rsidRPr="00E927AE">
        <w:rPr>
          <w:b/>
          <w:bCs/>
          <w:lang w:val="en-GB"/>
        </w:rPr>
        <w:t xml:space="preserve">Observation 1: </w:t>
      </w:r>
      <w:r w:rsidRPr="00E927AE">
        <w:rPr>
          <w:b/>
          <w:bCs/>
        </w:rPr>
        <w:t>GTS provides significant additional power saving gain with respect to cross-slot scheduling with BWP adaptation enabled</w:t>
      </w:r>
    </w:p>
    <w:p w14:paraId="70819239" w14:textId="77777777" w:rsidR="00E927AE" w:rsidRPr="00E927AE" w:rsidRDefault="00E927AE" w:rsidP="00E927AE">
      <w:pPr>
        <w:pStyle w:val="3GPPText"/>
        <w:numPr>
          <w:ilvl w:val="0"/>
          <w:numId w:val="34"/>
        </w:numPr>
        <w:rPr>
          <w:b/>
          <w:bCs/>
          <w:lang w:val="en-GB"/>
        </w:rPr>
      </w:pPr>
      <w:r w:rsidRPr="00E927AE">
        <w:rPr>
          <w:b/>
          <w:bCs/>
        </w:rPr>
        <w:t>For cell center UE, i.e., 50% UE, GTS with up to 10ms sleep duration provides up to 30% additional power saving gain on top of power saving provided by Rel-16 schemes with less than 13% UPT loss.</w:t>
      </w:r>
    </w:p>
    <w:p w14:paraId="2C247E8B" w14:textId="77777777" w:rsidR="00E927AE" w:rsidRDefault="00E927AE" w:rsidP="00E927AE">
      <w:pPr>
        <w:pStyle w:val="3GPPText"/>
        <w:rPr>
          <w:b/>
          <w:bCs/>
        </w:rPr>
      </w:pPr>
    </w:p>
    <w:p w14:paraId="5EB300A5" w14:textId="77777777" w:rsidR="00E927AE" w:rsidRPr="00E927AE" w:rsidRDefault="00E927AE" w:rsidP="00E927AE">
      <w:pPr>
        <w:pStyle w:val="3GPPText"/>
        <w:rPr>
          <w:b/>
          <w:bCs/>
        </w:rPr>
      </w:pPr>
      <w:r w:rsidRPr="00E927AE">
        <w:rPr>
          <w:b/>
          <w:bCs/>
        </w:rPr>
        <w:t xml:space="preserve">Observation 2: Go-to-sleep signal has better </w:t>
      </w:r>
      <w:r>
        <w:rPr>
          <w:b/>
          <w:bCs/>
        </w:rPr>
        <w:t xml:space="preserve">potential for </w:t>
      </w:r>
      <w:r w:rsidRPr="00E927AE">
        <w:rPr>
          <w:b/>
          <w:bCs/>
        </w:rPr>
        <w:t xml:space="preserve">power saving </w:t>
      </w:r>
      <w:r>
        <w:rPr>
          <w:b/>
          <w:bCs/>
        </w:rPr>
        <w:t>gain compared to</w:t>
      </w:r>
      <w:r w:rsidRPr="00E927AE">
        <w:rPr>
          <w:b/>
          <w:bCs/>
        </w:rPr>
        <w:t xml:space="preserve"> Short DRX.</w:t>
      </w:r>
    </w:p>
    <w:p w14:paraId="142CB487" w14:textId="77777777" w:rsidR="00E927AE" w:rsidRDefault="00E927AE" w:rsidP="00E927AE">
      <w:pPr>
        <w:pStyle w:val="3GPPText"/>
        <w:rPr>
          <w:b/>
          <w:bCs/>
        </w:rPr>
      </w:pPr>
      <w:r w:rsidRPr="00E927AE">
        <w:rPr>
          <w:b/>
          <w:bCs/>
        </w:rPr>
        <w:t xml:space="preserve">Observation 3: </w:t>
      </w:r>
      <w:r>
        <w:rPr>
          <w:b/>
          <w:bCs/>
        </w:rPr>
        <w:t xml:space="preserve">For cell center UE, </w:t>
      </w:r>
      <w:r w:rsidRPr="00E927AE">
        <w:rPr>
          <w:b/>
          <w:bCs/>
        </w:rPr>
        <w:t xml:space="preserve">Go-to-sleep signal </w:t>
      </w:r>
      <w:r>
        <w:rPr>
          <w:b/>
          <w:bCs/>
        </w:rPr>
        <w:t xml:space="preserve">with 10ms sleep duration provide 29% power saving gain with 12% UPT loss compared to short DRX with 10ms. </w:t>
      </w:r>
    </w:p>
    <w:p w14:paraId="1204D6D9" w14:textId="77777777" w:rsidR="00E927AE" w:rsidRDefault="00E927AE" w:rsidP="00E927AE">
      <w:pPr>
        <w:pStyle w:val="3GPPText"/>
        <w:rPr>
          <w:b/>
          <w:bCs/>
        </w:rPr>
      </w:pPr>
    </w:p>
    <w:p w14:paraId="046B1D47" w14:textId="0F17758A" w:rsidR="00E927AE" w:rsidRDefault="00E927AE" w:rsidP="00E927AE">
      <w:pPr>
        <w:pStyle w:val="3GPPText"/>
        <w:rPr>
          <w:b/>
          <w:bCs/>
        </w:rPr>
      </w:pPr>
      <w:r>
        <w:rPr>
          <w:b/>
          <w:bCs/>
        </w:rPr>
        <w:t>Proposal 1: NR supports DCI based go-to-sleep signals during active time for PDCCH monitoring reductions</w:t>
      </w:r>
    </w:p>
    <w:p w14:paraId="1C4ED089" w14:textId="3BC8026B" w:rsidR="00E927AE" w:rsidRDefault="00E927AE" w:rsidP="00E927AE">
      <w:pPr>
        <w:pStyle w:val="3GPPText"/>
        <w:numPr>
          <w:ilvl w:val="0"/>
          <w:numId w:val="34"/>
        </w:numPr>
        <w:rPr>
          <w:b/>
          <w:bCs/>
        </w:rPr>
      </w:pPr>
      <w:r>
        <w:rPr>
          <w:b/>
          <w:bCs/>
        </w:rPr>
        <w:t>FFS: Extension of Rel-16 DCI based solutions for triggering go-to-sleep signal.</w:t>
      </w:r>
    </w:p>
    <w:p w14:paraId="53CA39E7" w14:textId="77777777" w:rsidR="00E927AE" w:rsidRPr="00E927AE" w:rsidRDefault="00E927AE" w:rsidP="00E927AE">
      <w:pPr>
        <w:pStyle w:val="3GPPText"/>
        <w:numPr>
          <w:ilvl w:val="0"/>
          <w:numId w:val="34"/>
        </w:numPr>
        <w:rPr>
          <w:b/>
          <w:bCs/>
        </w:rPr>
      </w:pPr>
      <w:r>
        <w:rPr>
          <w:b/>
          <w:bCs/>
        </w:rPr>
        <w:t>FFS: Monitoring of measurement signals during sleep duration</w:t>
      </w:r>
    </w:p>
    <w:p w14:paraId="03118FE7" w14:textId="77777777" w:rsidR="00E927AE" w:rsidRPr="00E927AE" w:rsidRDefault="00E927AE" w:rsidP="00E927AE">
      <w:pPr>
        <w:pStyle w:val="3GPPText"/>
        <w:ind w:left="1080"/>
        <w:rPr>
          <w:b/>
          <w:bCs/>
        </w:rPr>
      </w:pPr>
    </w:p>
    <w:p w14:paraId="1C09E9EA" w14:textId="77777777" w:rsidR="006211A4" w:rsidRPr="00A7256E" w:rsidRDefault="006211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1" w:name="_Ref47629482"/>
    <w:bookmarkStart w:id="2" w:name="_Ref524868549"/>
    <w:bookmarkStart w:id="3" w:name="_Ref28076734"/>
    <w:bookmarkStart w:id="4" w:name="_Ref505694604"/>
    <w:bookmarkStart w:id="5" w:name="_Ref471775016"/>
    <w:p w14:paraId="565BAB90" w14:textId="77777777" w:rsidR="00E927AE" w:rsidRDefault="00D70141" w:rsidP="00BC7883">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Pr="00DD1431">
        <w:rPr>
          <w:rFonts w:ascii="Times New Roman" w:eastAsia="SimSun" w:hAnsi="Times New Roman"/>
        </w:rPr>
        <w:t>”</w:t>
      </w:r>
      <w:r w:rsidR="007C365F" w:rsidRPr="00DD1431">
        <w:rPr>
          <w:rFonts w:ascii="Times New Roman" w:eastAsia="SimSun" w:hAnsi="Times New Roman"/>
        </w:rPr>
        <w:t xml:space="preserve">, </w:t>
      </w:r>
      <w:bookmarkEnd w:id="1"/>
      <w:r w:rsidR="00410E96">
        <w:rPr>
          <w:rFonts w:ascii="Times New Roman" w:eastAsia="SimSun" w:hAnsi="Times New Roman"/>
        </w:rPr>
        <w:t>MediaTek</w:t>
      </w:r>
      <w:bookmarkEnd w:id="2"/>
      <w:bookmarkEnd w:id="3"/>
      <w:bookmarkEnd w:id="4"/>
      <w:bookmarkEnd w:id="5"/>
      <w:r w:rsidR="001E74D2">
        <w:rPr>
          <w:rFonts w:ascii="Times New Roman" w:eastAsia="SimSun" w:hAnsi="Times New Roman"/>
        </w:rPr>
        <w:t>.</w:t>
      </w:r>
    </w:p>
    <w:p w14:paraId="7BCB7B1B" w14:textId="012021A8" w:rsidR="00E927AE" w:rsidRPr="00E927AE" w:rsidRDefault="00633C34" w:rsidP="00E927AE">
      <w:pPr>
        <w:pStyle w:val="ListParagraph"/>
        <w:widowControl w:val="0"/>
        <w:numPr>
          <w:ilvl w:val="0"/>
          <w:numId w:val="1"/>
        </w:numPr>
        <w:tabs>
          <w:tab w:val="num" w:pos="708"/>
        </w:tabs>
        <w:autoSpaceDN w:val="0"/>
        <w:spacing w:after="60"/>
        <w:jc w:val="both"/>
        <w:rPr>
          <w:rFonts w:ascii="Times New Roman" w:eastAsia="SimSun" w:hAnsi="Times New Roman"/>
        </w:rPr>
      </w:pPr>
      <w:hyperlink r:id="rId15" w:history="1">
        <w:r w:rsidR="00E927AE" w:rsidRPr="00E927AE">
          <w:rPr>
            <w:rFonts w:ascii="Times New Roman" w:eastAsia="SimSun" w:hAnsi="Times New Roman"/>
          </w:rPr>
          <w:t>R1-1902507</w:t>
        </w:r>
      </w:hyperlink>
      <w:r w:rsidR="00E927AE">
        <w:rPr>
          <w:rFonts w:ascii="Times New Roman" w:eastAsia="SimSun" w:hAnsi="Times New Roman"/>
        </w:rPr>
        <w:t>, “</w:t>
      </w:r>
      <w:r w:rsidR="00E927AE" w:rsidRPr="00E927AE">
        <w:rPr>
          <w:rFonts w:ascii="Times New Roman" w:eastAsia="SimSun" w:hAnsi="Times New Roman"/>
          <w:szCs w:val="20"/>
        </w:rPr>
        <w:t>System level evaluation of UE power saving schemes</w:t>
      </w:r>
      <w:r w:rsidR="00E927AE">
        <w:rPr>
          <w:rFonts w:ascii="Times New Roman" w:eastAsia="SimSun" w:hAnsi="Times New Roman"/>
          <w:szCs w:val="20"/>
        </w:rPr>
        <w:t>”, RAN1 96.</w:t>
      </w:r>
      <w:r w:rsidR="00E927AE" w:rsidRPr="00E927AE">
        <w:rPr>
          <w:rFonts w:ascii="Times New Roman" w:eastAsia="SimSun" w:hAnsi="Times New Roman"/>
          <w:szCs w:val="20"/>
        </w:rPr>
        <w:tab/>
      </w:r>
    </w:p>
    <w:p w14:paraId="015692E3" w14:textId="3AC15424" w:rsidR="00BC7883" w:rsidRDefault="00E927AE" w:rsidP="00E927AE">
      <w:pPr>
        <w:pStyle w:val="3GPPH1"/>
        <w:tabs>
          <w:tab w:val="clear" w:pos="432"/>
          <w:tab w:val="left" w:pos="425"/>
        </w:tabs>
        <w:ind w:left="425" w:hanging="425"/>
        <w:rPr>
          <w:lang w:val="en-US"/>
        </w:rPr>
      </w:pPr>
      <w:r>
        <w:rPr>
          <w:lang w:eastAsia="x-none"/>
        </w:rPr>
        <w:tab/>
      </w:r>
      <w:r w:rsidRPr="00E927AE">
        <w:rPr>
          <w:lang w:val="en-US"/>
        </w:rPr>
        <w:t>Appendix</w:t>
      </w:r>
    </w:p>
    <w:p w14:paraId="25C5C71D" w14:textId="35D38BFE" w:rsidR="00E927AE" w:rsidRDefault="00E927AE" w:rsidP="00E927AE">
      <w:pPr>
        <w:pStyle w:val="3GPPText"/>
      </w:pPr>
    </w:p>
    <w:p w14:paraId="0FAE6FB6" w14:textId="77777777" w:rsidR="00E927AE" w:rsidRDefault="00E927AE" w:rsidP="00E927AE">
      <w:pPr>
        <w:pStyle w:val="3GPPText"/>
      </w:pPr>
    </w:p>
    <w:p w14:paraId="6C83ED44" w14:textId="1AA6AB6B" w:rsidR="00E927AE" w:rsidRPr="00E927AE" w:rsidRDefault="00E927AE" w:rsidP="00E927AE">
      <w:pPr>
        <w:pStyle w:val="Heading2"/>
        <w:numPr>
          <w:ilvl w:val="0"/>
          <w:numId w:val="0"/>
        </w:numPr>
        <w:ind w:left="576" w:hanging="576"/>
        <w:rPr>
          <w:rFonts w:ascii="Times New Roman" w:hAnsi="Times New Roman"/>
          <w:sz w:val="20"/>
        </w:rPr>
      </w:pPr>
      <w:r>
        <w:t xml:space="preserve">  </w:t>
      </w:r>
      <w:r w:rsidRPr="00E927AE">
        <w:rPr>
          <w:rFonts w:ascii="Times New Roman" w:hAnsi="Times New Roman"/>
          <w:sz w:val="20"/>
        </w:rPr>
        <w:t xml:space="preserve">Table </w:t>
      </w:r>
      <w:r w:rsidR="00B456E6">
        <w:rPr>
          <w:rFonts w:ascii="Times New Roman" w:hAnsi="Times New Roman"/>
          <w:sz w:val="20"/>
        </w:rPr>
        <w:t>3</w:t>
      </w:r>
      <w:r w:rsidRPr="00E927AE">
        <w:rPr>
          <w:rFonts w:ascii="Times New Roman" w:hAnsi="Times New Roman"/>
          <w:sz w:val="20"/>
        </w:rPr>
        <w:t xml:space="preserve">: </w:t>
      </w:r>
      <w:r w:rsidR="00B456E6">
        <w:rPr>
          <w:rFonts w:ascii="Times New Roman" w:hAnsi="Times New Roman"/>
          <w:sz w:val="20"/>
        </w:rPr>
        <w:t xml:space="preserve">IMT-2020 </w:t>
      </w:r>
      <w:bookmarkStart w:id="6" w:name="_GoBack"/>
      <w:bookmarkEnd w:id="6"/>
      <w:r w:rsidRPr="00E927AE">
        <w:rPr>
          <w:rFonts w:ascii="Times New Roman" w:hAnsi="Times New Roman"/>
          <w:sz w:val="20"/>
        </w:rPr>
        <w:t>Simulation assumptions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9"/>
        <w:gridCol w:w="6388"/>
      </w:tblGrid>
      <w:tr w:rsidR="00E927AE" w:rsidRPr="00F110A6" w14:paraId="1538533D" w14:textId="77777777" w:rsidTr="00826F60">
        <w:trPr>
          <w:trHeight w:val="259"/>
          <w:jc w:val="center"/>
        </w:trPr>
        <w:tc>
          <w:tcPr>
            <w:tcW w:w="3179" w:type="dxa"/>
            <w:vMerge w:val="restart"/>
            <w:shd w:val="clear" w:color="auto" w:fill="auto"/>
            <w:vAlign w:val="center"/>
          </w:tcPr>
          <w:p w14:paraId="1C32372D" w14:textId="77777777" w:rsidR="00E927AE" w:rsidRPr="00CE4E01" w:rsidRDefault="00E927AE" w:rsidP="00826F60">
            <w:pPr>
              <w:tabs>
                <w:tab w:val="left" w:pos="2857"/>
              </w:tabs>
              <w:spacing w:after="0" w:line="280" w:lineRule="atLeast"/>
              <w:ind w:left="850"/>
              <w:jc w:val="center"/>
              <w:rPr>
                <w:rFonts w:cs="Arial"/>
                <w:b/>
                <w:lang w:eastAsia="x-none"/>
              </w:rPr>
            </w:pPr>
            <w:r w:rsidRPr="00CE4E01">
              <w:rPr>
                <w:rFonts w:cs="Arial"/>
                <w:b/>
                <w:lang w:eastAsia="x-none"/>
              </w:rPr>
              <w:t>Simulation Parameters</w:t>
            </w:r>
          </w:p>
        </w:tc>
        <w:tc>
          <w:tcPr>
            <w:tcW w:w="6388" w:type="dxa"/>
            <w:shd w:val="clear" w:color="auto" w:fill="auto"/>
            <w:vAlign w:val="center"/>
          </w:tcPr>
          <w:p w14:paraId="4D7B7B5C" w14:textId="77777777" w:rsidR="00E927AE" w:rsidRPr="00CE4E01" w:rsidRDefault="00E927AE" w:rsidP="00826F60">
            <w:pPr>
              <w:spacing w:after="0" w:line="280" w:lineRule="atLeast"/>
              <w:ind w:left="850"/>
              <w:jc w:val="center"/>
              <w:rPr>
                <w:rFonts w:cs="Arial"/>
                <w:b/>
                <w:lang w:eastAsia="x-none"/>
              </w:rPr>
            </w:pPr>
            <w:r w:rsidRPr="00CE4E01">
              <w:rPr>
                <w:rFonts w:cs="Arial"/>
                <w:b/>
                <w:lang w:eastAsia="x-none"/>
              </w:rPr>
              <w:t>Scenario</w:t>
            </w:r>
          </w:p>
        </w:tc>
      </w:tr>
      <w:tr w:rsidR="00E927AE" w:rsidRPr="00F110A6" w14:paraId="5CA4418B" w14:textId="77777777" w:rsidTr="00826F60">
        <w:trPr>
          <w:trHeight w:val="259"/>
          <w:jc w:val="center"/>
        </w:trPr>
        <w:tc>
          <w:tcPr>
            <w:tcW w:w="3179" w:type="dxa"/>
            <w:vMerge/>
            <w:shd w:val="clear" w:color="auto" w:fill="auto"/>
            <w:vAlign w:val="center"/>
          </w:tcPr>
          <w:p w14:paraId="2CDE0455" w14:textId="77777777" w:rsidR="00E927AE" w:rsidRPr="00CE4E01" w:rsidRDefault="00E927AE" w:rsidP="00E927AE">
            <w:pPr>
              <w:numPr>
                <w:ilvl w:val="0"/>
                <w:numId w:val="36"/>
              </w:numPr>
              <w:spacing w:after="0" w:line="280" w:lineRule="atLeast"/>
              <w:ind w:hanging="284"/>
              <w:jc w:val="center"/>
              <w:rPr>
                <w:rFonts w:cs="Arial"/>
                <w:b/>
                <w:lang w:eastAsia="x-none"/>
              </w:rPr>
            </w:pPr>
          </w:p>
        </w:tc>
        <w:tc>
          <w:tcPr>
            <w:tcW w:w="6388" w:type="dxa"/>
            <w:shd w:val="clear" w:color="auto" w:fill="auto"/>
            <w:vAlign w:val="center"/>
          </w:tcPr>
          <w:p w14:paraId="5C58FB0E" w14:textId="77777777" w:rsidR="00E927AE" w:rsidRPr="00CE4E01" w:rsidRDefault="00E927AE" w:rsidP="00826F60">
            <w:pPr>
              <w:spacing w:after="0" w:line="280" w:lineRule="atLeast"/>
              <w:ind w:left="850"/>
              <w:jc w:val="center"/>
              <w:rPr>
                <w:rFonts w:cs="Arial"/>
                <w:b/>
                <w:lang w:eastAsia="x-none"/>
              </w:rPr>
            </w:pPr>
            <w:r w:rsidRPr="00CE4E01">
              <w:rPr>
                <w:rFonts w:cs="Arial"/>
                <w:b/>
                <w:lang w:eastAsia="x-none"/>
              </w:rPr>
              <w:t>Dense Urban Macro FR1 DL</w:t>
            </w:r>
          </w:p>
        </w:tc>
      </w:tr>
      <w:tr w:rsidR="00E927AE" w:rsidRPr="00F110A6" w14:paraId="620642CB" w14:textId="77777777" w:rsidTr="00826F60">
        <w:trPr>
          <w:trHeight w:val="452"/>
          <w:jc w:val="center"/>
        </w:trPr>
        <w:tc>
          <w:tcPr>
            <w:tcW w:w="3179" w:type="dxa"/>
            <w:shd w:val="clear" w:color="auto" w:fill="auto"/>
            <w:vAlign w:val="center"/>
          </w:tcPr>
          <w:p w14:paraId="24735C32"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Carrier Frequency</w:t>
            </w:r>
          </w:p>
        </w:tc>
        <w:tc>
          <w:tcPr>
            <w:tcW w:w="6388" w:type="dxa"/>
            <w:shd w:val="clear" w:color="auto" w:fill="auto"/>
            <w:vAlign w:val="center"/>
          </w:tcPr>
          <w:p w14:paraId="78A4B6D0"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4GHz</w:t>
            </w:r>
          </w:p>
        </w:tc>
      </w:tr>
      <w:tr w:rsidR="00E927AE" w:rsidRPr="00F110A6" w14:paraId="504D7D5A" w14:textId="77777777" w:rsidTr="00826F60">
        <w:trPr>
          <w:trHeight w:val="346"/>
          <w:jc w:val="center"/>
        </w:trPr>
        <w:tc>
          <w:tcPr>
            <w:tcW w:w="3179" w:type="dxa"/>
            <w:shd w:val="clear" w:color="auto" w:fill="auto"/>
            <w:vAlign w:val="center"/>
          </w:tcPr>
          <w:p w14:paraId="253D620E"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Simulation BW</w:t>
            </w:r>
          </w:p>
        </w:tc>
        <w:tc>
          <w:tcPr>
            <w:tcW w:w="6388" w:type="dxa"/>
            <w:shd w:val="clear" w:color="auto" w:fill="auto"/>
            <w:vAlign w:val="center"/>
          </w:tcPr>
          <w:p w14:paraId="3EE773AD"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100MHz (TDD)</w:t>
            </w:r>
          </w:p>
        </w:tc>
      </w:tr>
      <w:tr w:rsidR="00E927AE" w:rsidRPr="00F110A6" w14:paraId="377633D6" w14:textId="77777777" w:rsidTr="00826F60">
        <w:trPr>
          <w:trHeight w:val="382"/>
          <w:jc w:val="center"/>
        </w:trPr>
        <w:tc>
          <w:tcPr>
            <w:tcW w:w="3179" w:type="dxa"/>
            <w:shd w:val="clear" w:color="auto" w:fill="auto"/>
            <w:vAlign w:val="center"/>
          </w:tcPr>
          <w:p w14:paraId="47CEC6CD"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Sub-carrier Spacing</w:t>
            </w:r>
          </w:p>
        </w:tc>
        <w:tc>
          <w:tcPr>
            <w:tcW w:w="6388" w:type="dxa"/>
            <w:shd w:val="clear" w:color="auto" w:fill="auto"/>
            <w:vAlign w:val="center"/>
          </w:tcPr>
          <w:p w14:paraId="62AD8FE5"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30 kHz</w:t>
            </w:r>
          </w:p>
        </w:tc>
      </w:tr>
      <w:tr w:rsidR="00E927AE" w:rsidRPr="00F110A6" w14:paraId="13493CC4" w14:textId="77777777" w:rsidTr="00826F60">
        <w:trPr>
          <w:trHeight w:val="418"/>
          <w:jc w:val="center"/>
        </w:trPr>
        <w:tc>
          <w:tcPr>
            <w:tcW w:w="3179" w:type="dxa"/>
            <w:shd w:val="clear" w:color="auto" w:fill="auto"/>
            <w:vAlign w:val="center"/>
          </w:tcPr>
          <w:p w14:paraId="4CAF64F2"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Channel Model</w:t>
            </w:r>
          </w:p>
        </w:tc>
        <w:tc>
          <w:tcPr>
            <w:tcW w:w="6388" w:type="dxa"/>
            <w:shd w:val="clear" w:color="auto" w:fill="auto"/>
            <w:vAlign w:val="center"/>
          </w:tcPr>
          <w:p w14:paraId="7FC06756"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 xml:space="preserve">IMT </w:t>
            </w:r>
            <w:proofErr w:type="spellStart"/>
            <w:r w:rsidRPr="00CE4E01">
              <w:rPr>
                <w:rFonts w:cs="Arial"/>
                <w:color w:val="000000"/>
              </w:rPr>
              <w:t>UMa</w:t>
            </w:r>
            <w:proofErr w:type="spellEnd"/>
            <w:r w:rsidRPr="00CE4E01">
              <w:rPr>
                <w:rFonts w:cs="Arial"/>
                <w:color w:val="000000"/>
              </w:rPr>
              <w:t xml:space="preserve"> A</w:t>
            </w:r>
          </w:p>
        </w:tc>
      </w:tr>
      <w:tr w:rsidR="00E927AE" w:rsidRPr="00F110A6" w14:paraId="5FC74E03" w14:textId="77777777" w:rsidTr="00826F60">
        <w:trPr>
          <w:trHeight w:val="455"/>
          <w:jc w:val="center"/>
        </w:trPr>
        <w:tc>
          <w:tcPr>
            <w:tcW w:w="3179" w:type="dxa"/>
            <w:shd w:val="clear" w:color="auto" w:fill="auto"/>
            <w:vAlign w:val="center"/>
          </w:tcPr>
          <w:p w14:paraId="7BACDBAE"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Inter-Site Distance</w:t>
            </w:r>
          </w:p>
        </w:tc>
        <w:tc>
          <w:tcPr>
            <w:tcW w:w="6388" w:type="dxa"/>
            <w:shd w:val="clear" w:color="auto" w:fill="auto"/>
            <w:vAlign w:val="center"/>
          </w:tcPr>
          <w:p w14:paraId="3174900F"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200m</w:t>
            </w:r>
          </w:p>
        </w:tc>
      </w:tr>
      <w:tr w:rsidR="00E927AE" w:rsidRPr="00F110A6" w14:paraId="5178EE54" w14:textId="77777777" w:rsidTr="00826F60">
        <w:trPr>
          <w:trHeight w:val="400"/>
          <w:jc w:val="center"/>
        </w:trPr>
        <w:tc>
          <w:tcPr>
            <w:tcW w:w="3179" w:type="dxa"/>
            <w:vMerge w:val="restart"/>
            <w:shd w:val="clear" w:color="auto" w:fill="auto"/>
            <w:vAlign w:val="center"/>
          </w:tcPr>
          <w:p w14:paraId="7C08BCA0"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BS Antenna Configuration</w:t>
            </w:r>
          </w:p>
          <w:p w14:paraId="763949C5" w14:textId="77777777" w:rsidR="00E927AE" w:rsidRPr="00CE4E01" w:rsidRDefault="00E927AE" w:rsidP="00826F60">
            <w:pPr>
              <w:spacing w:after="0" w:line="280" w:lineRule="atLeast"/>
              <w:ind w:left="850"/>
              <w:jc w:val="center"/>
              <w:rPr>
                <w:rFonts w:cs="Arial"/>
                <w:lang w:eastAsia="x-none"/>
              </w:rPr>
            </w:pPr>
            <w:r w:rsidRPr="00CE4E01">
              <w:rPr>
                <w:rFonts w:cs="Arial"/>
                <w:position w:val="-16"/>
                <w:lang w:eastAsia="x-none"/>
              </w:rPr>
              <w:object w:dxaOrig="2659" w:dyaOrig="440" w14:anchorId="77B42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8pt;height:15pt" o:ole="">
                  <v:imagedata r:id="rId16" o:title=""/>
                </v:shape>
                <o:OLEObject Type="Embed" ProgID="Equation.DSMT4" ShapeID="_x0000_i1025" DrawAspect="Content" ObjectID="_1658363710" r:id="rId17"/>
              </w:object>
            </w:r>
          </w:p>
        </w:tc>
        <w:tc>
          <w:tcPr>
            <w:tcW w:w="6388" w:type="dxa"/>
            <w:vMerge w:val="restart"/>
            <w:shd w:val="clear" w:color="auto" w:fill="auto"/>
            <w:vAlign w:val="center"/>
          </w:tcPr>
          <w:p w14:paraId="0ED01051"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(1,1,4,1,2;2,8)</w:t>
            </w:r>
          </w:p>
          <w:p w14:paraId="5F0EAFBE"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32 TXRU</w:t>
            </w:r>
          </w:p>
        </w:tc>
      </w:tr>
      <w:tr w:rsidR="00E927AE" w:rsidRPr="00F110A6" w14:paraId="26F4C7D5" w14:textId="77777777" w:rsidTr="00826F60">
        <w:trPr>
          <w:trHeight w:val="520"/>
          <w:jc w:val="center"/>
        </w:trPr>
        <w:tc>
          <w:tcPr>
            <w:tcW w:w="3179" w:type="dxa"/>
            <w:vMerge/>
            <w:shd w:val="clear" w:color="auto" w:fill="auto"/>
            <w:vAlign w:val="center"/>
          </w:tcPr>
          <w:p w14:paraId="275BF258" w14:textId="77777777" w:rsidR="00E927AE" w:rsidRPr="00CE4E01" w:rsidRDefault="00E927AE" w:rsidP="00E927AE">
            <w:pPr>
              <w:numPr>
                <w:ilvl w:val="0"/>
                <w:numId w:val="36"/>
              </w:numPr>
              <w:spacing w:after="0" w:line="280" w:lineRule="atLeast"/>
              <w:ind w:hanging="284"/>
              <w:jc w:val="center"/>
              <w:rPr>
                <w:rFonts w:cs="Arial"/>
                <w:lang w:eastAsia="x-none"/>
              </w:rPr>
            </w:pPr>
          </w:p>
        </w:tc>
        <w:tc>
          <w:tcPr>
            <w:tcW w:w="6388" w:type="dxa"/>
            <w:vMerge/>
            <w:shd w:val="clear" w:color="auto" w:fill="auto"/>
            <w:vAlign w:val="center"/>
          </w:tcPr>
          <w:p w14:paraId="0D6CEE0B" w14:textId="77777777" w:rsidR="00E927AE" w:rsidRPr="00CE4E01" w:rsidRDefault="00E927AE" w:rsidP="00E927AE">
            <w:pPr>
              <w:numPr>
                <w:ilvl w:val="0"/>
                <w:numId w:val="37"/>
              </w:numPr>
              <w:spacing w:after="0" w:line="280" w:lineRule="atLeast"/>
              <w:ind w:hanging="284"/>
              <w:jc w:val="center"/>
              <w:rPr>
                <w:rFonts w:cs="Arial"/>
                <w:lang w:eastAsia="x-none"/>
              </w:rPr>
            </w:pPr>
          </w:p>
        </w:tc>
      </w:tr>
      <w:tr w:rsidR="00E927AE" w:rsidRPr="00F110A6" w14:paraId="375EDC48" w14:textId="77777777" w:rsidTr="00826F60">
        <w:trPr>
          <w:trHeight w:val="259"/>
          <w:jc w:val="center"/>
        </w:trPr>
        <w:tc>
          <w:tcPr>
            <w:tcW w:w="3179" w:type="dxa"/>
            <w:shd w:val="clear" w:color="auto" w:fill="auto"/>
            <w:vAlign w:val="center"/>
          </w:tcPr>
          <w:p w14:paraId="17A2F3D3"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 xml:space="preserve">BS Antenna Spacing </w:t>
            </w:r>
            <w:r w:rsidRPr="00CE4E01">
              <w:rPr>
                <w:rFonts w:cs="Arial"/>
                <w:position w:val="-14"/>
                <w:lang w:eastAsia="x-none"/>
              </w:rPr>
              <w:object w:dxaOrig="1219" w:dyaOrig="400" w14:anchorId="56441A37">
                <v:shape id="_x0000_i1026" type="#_x0000_t75" style="width:46.8pt;height:15.6pt" o:ole="">
                  <v:imagedata r:id="rId18" o:title=""/>
                </v:shape>
                <o:OLEObject Type="Embed" ProgID="Equation.DSMT4" ShapeID="_x0000_i1026" DrawAspect="Content" ObjectID="_1658363711" r:id="rId19"/>
              </w:object>
            </w:r>
          </w:p>
        </w:tc>
        <w:tc>
          <w:tcPr>
            <w:tcW w:w="6388" w:type="dxa"/>
            <w:shd w:val="clear" w:color="auto" w:fill="auto"/>
            <w:vAlign w:val="center"/>
          </w:tcPr>
          <w:p w14:paraId="61709707"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(0.8, 0.5)</w:t>
            </w:r>
          </w:p>
        </w:tc>
      </w:tr>
      <w:tr w:rsidR="00E927AE" w:rsidRPr="00F110A6" w14:paraId="485EC7D7" w14:textId="77777777" w:rsidTr="00826F60">
        <w:trPr>
          <w:trHeight w:val="259"/>
          <w:jc w:val="center"/>
        </w:trPr>
        <w:tc>
          <w:tcPr>
            <w:tcW w:w="3179" w:type="dxa"/>
            <w:shd w:val="clear" w:color="auto" w:fill="auto"/>
            <w:vAlign w:val="center"/>
          </w:tcPr>
          <w:p w14:paraId="4D358FD8"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UE Antenna Configuration</w:t>
            </w:r>
          </w:p>
          <w:p w14:paraId="1ADC3B92" w14:textId="77777777" w:rsidR="00E927AE" w:rsidRPr="00CE4E01" w:rsidRDefault="00E927AE" w:rsidP="00826F60">
            <w:pPr>
              <w:spacing w:after="0" w:line="280" w:lineRule="atLeast"/>
              <w:ind w:left="850"/>
              <w:jc w:val="center"/>
              <w:rPr>
                <w:rFonts w:cs="Arial"/>
                <w:lang w:eastAsia="x-none"/>
              </w:rPr>
            </w:pPr>
            <w:r w:rsidRPr="00CE4E01">
              <w:rPr>
                <w:rFonts w:cs="Arial"/>
                <w:position w:val="-16"/>
                <w:lang w:eastAsia="x-none"/>
              </w:rPr>
              <w:object w:dxaOrig="2659" w:dyaOrig="440" w14:anchorId="0DAE9F67">
                <v:shape id="_x0000_i1027" type="#_x0000_t75" style="width:82.8pt;height:15pt" o:ole="">
                  <v:imagedata r:id="rId16" o:title=""/>
                </v:shape>
                <o:OLEObject Type="Embed" ProgID="Equation.DSMT4" ShapeID="_x0000_i1027" DrawAspect="Content" ObjectID="_1658363712" r:id="rId20"/>
              </w:object>
            </w:r>
          </w:p>
        </w:tc>
        <w:tc>
          <w:tcPr>
            <w:tcW w:w="6388" w:type="dxa"/>
            <w:shd w:val="clear" w:color="auto" w:fill="auto"/>
            <w:vAlign w:val="center"/>
          </w:tcPr>
          <w:p w14:paraId="0DE60B50" w14:textId="77777777" w:rsidR="00E927AE" w:rsidRPr="00CE4E01" w:rsidRDefault="00E927AE" w:rsidP="00826F60">
            <w:pPr>
              <w:spacing w:after="0" w:line="280" w:lineRule="atLeast"/>
              <w:ind w:left="850"/>
              <w:jc w:val="center"/>
              <w:rPr>
                <w:rFonts w:cs="Arial"/>
                <w:lang w:eastAsia="x-none"/>
              </w:rPr>
            </w:pPr>
            <w:r>
              <w:rPr>
                <w:rFonts w:cs="Arial"/>
                <w:lang w:eastAsia="x-none"/>
              </w:rPr>
              <w:t>(1,1,1,2</w:t>
            </w:r>
            <w:r w:rsidRPr="00CE4E01">
              <w:rPr>
                <w:rFonts w:cs="Arial"/>
                <w:lang w:eastAsia="x-none"/>
              </w:rPr>
              <w:t>,2; 1,2)</w:t>
            </w:r>
          </w:p>
          <w:p w14:paraId="4D4CA32D" w14:textId="77777777" w:rsidR="00E927AE" w:rsidRDefault="00E927AE" w:rsidP="00826F60">
            <w:pPr>
              <w:spacing w:after="0" w:line="280" w:lineRule="atLeast"/>
              <w:ind w:left="850"/>
              <w:jc w:val="center"/>
              <w:rPr>
                <w:rFonts w:cs="Arial"/>
                <w:lang w:eastAsia="x-none"/>
              </w:rPr>
            </w:pPr>
            <w:r>
              <w:rPr>
                <w:rFonts w:cs="Arial"/>
                <w:lang w:eastAsia="x-none"/>
              </w:rPr>
              <w:t>4</w:t>
            </w:r>
            <w:r w:rsidRPr="00CE4E01">
              <w:rPr>
                <w:rFonts w:cs="Arial"/>
                <w:lang w:eastAsia="x-none"/>
              </w:rPr>
              <w:t xml:space="preserve"> TXRU</w:t>
            </w:r>
            <w:r>
              <w:rPr>
                <w:rFonts w:cs="Arial"/>
                <w:lang w:eastAsia="x-none"/>
              </w:rPr>
              <w:t xml:space="preserve"> </w:t>
            </w:r>
          </w:p>
          <w:p w14:paraId="101CC826" w14:textId="77777777" w:rsidR="00E927AE" w:rsidRPr="00CE4E01" w:rsidRDefault="00E927AE" w:rsidP="00826F60">
            <w:pPr>
              <w:spacing w:after="0" w:line="280" w:lineRule="atLeast"/>
              <w:ind w:left="850"/>
              <w:jc w:val="center"/>
              <w:rPr>
                <w:rFonts w:cs="Arial"/>
                <w:lang w:eastAsia="x-none"/>
              </w:rPr>
            </w:pPr>
            <w:r>
              <w:rPr>
                <w:rFonts w:cs="Arial"/>
                <w:lang w:eastAsia="x-none"/>
              </w:rPr>
              <w:t>(1,1,1,1</w:t>
            </w:r>
            <w:r w:rsidRPr="00CE4E01">
              <w:rPr>
                <w:rFonts w:cs="Arial"/>
                <w:lang w:eastAsia="x-none"/>
              </w:rPr>
              <w:t>,2; 1,2)</w:t>
            </w:r>
          </w:p>
          <w:p w14:paraId="3B370244" w14:textId="77777777" w:rsidR="00E927AE" w:rsidRPr="00CE4E01" w:rsidRDefault="00E927AE" w:rsidP="00826F60">
            <w:pPr>
              <w:spacing w:after="0" w:line="280" w:lineRule="atLeast"/>
              <w:ind w:left="850"/>
              <w:jc w:val="center"/>
              <w:rPr>
                <w:rFonts w:cs="Arial"/>
                <w:lang w:eastAsia="x-none"/>
              </w:rPr>
            </w:pPr>
            <w:r>
              <w:rPr>
                <w:rFonts w:cs="Arial"/>
                <w:lang w:eastAsia="x-none"/>
              </w:rPr>
              <w:t>2</w:t>
            </w:r>
            <w:r w:rsidRPr="00CE4E01">
              <w:rPr>
                <w:rFonts w:cs="Arial"/>
                <w:lang w:eastAsia="x-none"/>
              </w:rPr>
              <w:t xml:space="preserve"> TXRU</w:t>
            </w:r>
          </w:p>
        </w:tc>
      </w:tr>
      <w:tr w:rsidR="00E927AE" w:rsidRPr="00F110A6" w14:paraId="5D42734F" w14:textId="77777777" w:rsidTr="00826F60">
        <w:trPr>
          <w:trHeight w:val="259"/>
          <w:jc w:val="center"/>
        </w:trPr>
        <w:tc>
          <w:tcPr>
            <w:tcW w:w="3179" w:type="dxa"/>
            <w:shd w:val="clear" w:color="auto" w:fill="auto"/>
            <w:vAlign w:val="center"/>
          </w:tcPr>
          <w:p w14:paraId="77255479"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UE Antenna Spacing</w:t>
            </w:r>
            <w:r w:rsidRPr="00CE4E01">
              <w:rPr>
                <w:rFonts w:cs="Arial"/>
                <w:position w:val="-14"/>
                <w:lang w:eastAsia="x-none"/>
              </w:rPr>
              <w:object w:dxaOrig="1219" w:dyaOrig="400" w14:anchorId="7F25E9B6">
                <v:shape id="_x0000_i1028" type="#_x0000_t75" style="width:46.8pt;height:15.6pt" o:ole="">
                  <v:imagedata r:id="rId21" o:title=""/>
                </v:shape>
                <o:OLEObject Type="Embed" ProgID="Equation.DSMT4" ShapeID="_x0000_i1028" DrawAspect="Content" ObjectID="_1658363713" r:id="rId22"/>
              </w:object>
            </w:r>
          </w:p>
        </w:tc>
        <w:tc>
          <w:tcPr>
            <w:tcW w:w="6388" w:type="dxa"/>
            <w:shd w:val="clear" w:color="auto" w:fill="auto"/>
            <w:vAlign w:val="center"/>
          </w:tcPr>
          <w:p w14:paraId="6E26B032" w14:textId="77777777" w:rsidR="00E927AE" w:rsidRPr="00CE4E01" w:rsidRDefault="00E927AE" w:rsidP="00826F60">
            <w:pPr>
              <w:spacing w:after="0" w:line="280" w:lineRule="atLeast"/>
              <w:ind w:left="850"/>
              <w:jc w:val="center"/>
              <w:rPr>
                <w:rFonts w:cs="Arial"/>
              </w:rPr>
            </w:pPr>
            <w:r w:rsidRPr="00CE4E01">
              <w:rPr>
                <w:rFonts w:cs="Arial"/>
                <w:lang w:eastAsia="x-none"/>
              </w:rPr>
              <w:t>(0.5, 0.5)</w:t>
            </w:r>
          </w:p>
        </w:tc>
      </w:tr>
      <w:tr w:rsidR="00E927AE" w:rsidRPr="00F110A6" w14:paraId="017C1200" w14:textId="77777777" w:rsidTr="00826F60">
        <w:trPr>
          <w:trHeight w:val="259"/>
          <w:jc w:val="center"/>
        </w:trPr>
        <w:tc>
          <w:tcPr>
            <w:tcW w:w="3179" w:type="dxa"/>
            <w:shd w:val="clear" w:color="auto" w:fill="auto"/>
            <w:vAlign w:val="center"/>
          </w:tcPr>
          <w:p w14:paraId="594E955C"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Beam set at BS</w:t>
            </w:r>
          </w:p>
        </w:tc>
        <w:tc>
          <w:tcPr>
            <w:tcW w:w="6388" w:type="dxa"/>
            <w:shd w:val="clear" w:color="auto" w:fill="auto"/>
            <w:vAlign w:val="center"/>
          </w:tcPr>
          <w:p w14:paraId="36C4C755"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Single beam at</w:t>
            </w:r>
          </w:p>
          <w:p w14:paraId="361FEAB6"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102</w:t>
            </w:r>
            <m:oMath>
              <m:r>
                <w:rPr>
                  <w:rFonts w:ascii="Cambria Math" w:hAnsi="Cambria Math" w:cs="Arial"/>
                </w:rPr>
                <m:t>°</m:t>
              </m:r>
            </m:oMath>
            <w:r w:rsidRPr="00CE4E01">
              <w:rPr>
                <w:rFonts w:cs="Arial"/>
                <w:lang w:eastAsia="x-none"/>
              </w:rPr>
              <w:t xml:space="preserve"> electronic downtilt</w:t>
            </w:r>
          </w:p>
        </w:tc>
      </w:tr>
      <w:tr w:rsidR="00E927AE" w:rsidRPr="00F110A6" w14:paraId="12919DB3" w14:textId="77777777" w:rsidTr="00826F60">
        <w:trPr>
          <w:trHeight w:val="259"/>
          <w:jc w:val="center"/>
        </w:trPr>
        <w:tc>
          <w:tcPr>
            <w:tcW w:w="3179" w:type="dxa"/>
            <w:shd w:val="clear" w:color="auto" w:fill="auto"/>
            <w:vAlign w:val="center"/>
          </w:tcPr>
          <w:p w14:paraId="0FCB413A"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Beam Set at UE</w:t>
            </w:r>
          </w:p>
        </w:tc>
        <w:tc>
          <w:tcPr>
            <w:tcW w:w="6388" w:type="dxa"/>
            <w:shd w:val="clear" w:color="auto" w:fill="auto"/>
            <w:vAlign w:val="center"/>
          </w:tcPr>
          <w:p w14:paraId="0391FC88"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Single Beam Omni-Directional</w:t>
            </w:r>
          </w:p>
        </w:tc>
      </w:tr>
      <w:tr w:rsidR="00E927AE" w:rsidRPr="00F110A6" w14:paraId="5ED09F82" w14:textId="77777777" w:rsidTr="00826F60">
        <w:trPr>
          <w:trHeight w:val="259"/>
          <w:jc w:val="center"/>
        </w:trPr>
        <w:tc>
          <w:tcPr>
            <w:tcW w:w="3179" w:type="dxa"/>
            <w:shd w:val="clear" w:color="auto" w:fill="auto"/>
            <w:vAlign w:val="center"/>
          </w:tcPr>
          <w:p w14:paraId="775BA544"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UE Deployment</w:t>
            </w:r>
          </w:p>
        </w:tc>
        <w:tc>
          <w:tcPr>
            <w:tcW w:w="6388" w:type="dxa"/>
            <w:shd w:val="clear" w:color="auto" w:fill="auto"/>
            <w:vAlign w:val="center"/>
          </w:tcPr>
          <w:p w14:paraId="11E023F8"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80% Indoor; 20% Outdoor</w:t>
            </w:r>
          </w:p>
        </w:tc>
      </w:tr>
      <w:tr w:rsidR="00E927AE" w:rsidRPr="00F110A6" w14:paraId="522DF00E" w14:textId="77777777" w:rsidTr="00826F60">
        <w:trPr>
          <w:trHeight w:val="259"/>
          <w:jc w:val="center"/>
        </w:trPr>
        <w:tc>
          <w:tcPr>
            <w:tcW w:w="3179" w:type="dxa"/>
            <w:shd w:val="clear" w:color="auto" w:fill="auto"/>
            <w:vAlign w:val="center"/>
          </w:tcPr>
          <w:p w14:paraId="048423D5"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Highest Modulation</w:t>
            </w:r>
          </w:p>
        </w:tc>
        <w:tc>
          <w:tcPr>
            <w:tcW w:w="6388" w:type="dxa"/>
            <w:shd w:val="clear" w:color="auto" w:fill="auto"/>
            <w:vAlign w:val="center"/>
          </w:tcPr>
          <w:p w14:paraId="5C5F618B"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256 QAM</w:t>
            </w:r>
          </w:p>
        </w:tc>
      </w:tr>
      <w:tr w:rsidR="00E927AE" w:rsidRPr="00F110A6" w14:paraId="2097C10E" w14:textId="77777777" w:rsidTr="00826F60">
        <w:trPr>
          <w:trHeight w:val="259"/>
          <w:jc w:val="center"/>
        </w:trPr>
        <w:tc>
          <w:tcPr>
            <w:tcW w:w="3179" w:type="dxa"/>
            <w:shd w:val="clear" w:color="auto" w:fill="auto"/>
            <w:vAlign w:val="center"/>
          </w:tcPr>
          <w:p w14:paraId="475F2BC4"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Channel Coding</w:t>
            </w:r>
          </w:p>
        </w:tc>
        <w:tc>
          <w:tcPr>
            <w:tcW w:w="6388" w:type="dxa"/>
            <w:shd w:val="clear" w:color="auto" w:fill="auto"/>
            <w:vAlign w:val="center"/>
          </w:tcPr>
          <w:p w14:paraId="291EE083"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LPDC</w:t>
            </w:r>
          </w:p>
        </w:tc>
      </w:tr>
      <w:tr w:rsidR="00E927AE" w:rsidRPr="00F110A6" w14:paraId="174E2D74" w14:textId="77777777" w:rsidTr="00826F60">
        <w:trPr>
          <w:trHeight w:val="259"/>
          <w:jc w:val="center"/>
        </w:trPr>
        <w:tc>
          <w:tcPr>
            <w:tcW w:w="3179" w:type="dxa"/>
            <w:shd w:val="clear" w:color="auto" w:fill="auto"/>
            <w:vAlign w:val="center"/>
          </w:tcPr>
          <w:p w14:paraId="78D60A27"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Transmission/Reception Scheme</w:t>
            </w:r>
          </w:p>
        </w:tc>
        <w:tc>
          <w:tcPr>
            <w:tcW w:w="6388" w:type="dxa"/>
            <w:shd w:val="clear" w:color="auto" w:fill="auto"/>
            <w:vAlign w:val="center"/>
          </w:tcPr>
          <w:p w14:paraId="465072BA" w14:textId="77777777" w:rsidR="00E927AE" w:rsidRPr="00AD5D94" w:rsidRDefault="00E927AE" w:rsidP="00826F60">
            <w:pPr>
              <w:spacing w:after="0" w:line="280" w:lineRule="atLeast"/>
              <w:ind w:left="850"/>
              <w:jc w:val="center"/>
              <w:rPr>
                <w:rFonts w:cs="Arial"/>
                <w:color w:val="000000"/>
                <w:lang w:val="en-US"/>
              </w:rPr>
            </w:pPr>
            <w:r w:rsidRPr="00CE4E01">
              <w:rPr>
                <w:rFonts w:cs="Arial"/>
                <w:color w:val="000000"/>
              </w:rPr>
              <w:t>Multi-user MIMO with 12 layers at BS</w:t>
            </w:r>
          </w:p>
        </w:tc>
      </w:tr>
      <w:tr w:rsidR="00E927AE" w:rsidRPr="00F110A6" w14:paraId="2BDAEFD3" w14:textId="77777777" w:rsidTr="00826F60">
        <w:trPr>
          <w:trHeight w:val="259"/>
          <w:jc w:val="center"/>
        </w:trPr>
        <w:tc>
          <w:tcPr>
            <w:tcW w:w="3179" w:type="dxa"/>
            <w:shd w:val="clear" w:color="auto" w:fill="auto"/>
            <w:vAlign w:val="center"/>
          </w:tcPr>
          <w:p w14:paraId="2D32737D"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Scheduler</w:t>
            </w:r>
          </w:p>
        </w:tc>
        <w:tc>
          <w:tcPr>
            <w:tcW w:w="6388" w:type="dxa"/>
            <w:shd w:val="clear" w:color="auto" w:fill="auto"/>
            <w:vAlign w:val="center"/>
          </w:tcPr>
          <w:p w14:paraId="03854CAB"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MU-PF rank adaptation and beam sweeping at BS</w:t>
            </w:r>
          </w:p>
        </w:tc>
      </w:tr>
      <w:tr w:rsidR="00E927AE" w:rsidRPr="00F110A6" w14:paraId="6DA36232" w14:textId="77777777" w:rsidTr="00826F60">
        <w:trPr>
          <w:trHeight w:val="259"/>
          <w:jc w:val="center"/>
        </w:trPr>
        <w:tc>
          <w:tcPr>
            <w:tcW w:w="3179" w:type="dxa"/>
            <w:shd w:val="clear" w:color="auto" w:fill="auto"/>
            <w:vAlign w:val="center"/>
          </w:tcPr>
          <w:p w14:paraId="092F31DF" w14:textId="77777777" w:rsidR="00E927AE" w:rsidRPr="00CE4E01" w:rsidRDefault="00E927AE" w:rsidP="00826F60">
            <w:pPr>
              <w:spacing w:after="0" w:line="280" w:lineRule="atLeast"/>
              <w:ind w:left="850"/>
              <w:jc w:val="center"/>
              <w:rPr>
                <w:rFonts w:cs="Arial"/>
                <w:lang w:eastAsia="x-none"/>
              </w:rPr>
            </w:pPr>
            <w:r w:rsidRPr="00CE4E01">
              <w:rPr>
                <w:rFonts w:cs="Arial"/>
                <w:lang w:eastAsia="x-none"/>
              </w:rPr>
              <w:t>Feedback</w:t>
            </w:r>
          </w:p>
        </w:tc>
        <w:tc>
          <w:tcPr>
            <w:tcW w:w="6388" w:type="dxa"/>
            <w:shd w:val="clear" w:color="auto" w:fill="auto"/>
            <w:vAlign w:val="center"/>
          </w:tcPr>
          <w:p w14:paraId="7298DEAC" w14:textId="77777777" w:rsidR="00E927AE" w:rsidRPr="00CE4E01" w:rsidRDefault="00E927AE" w:rsidP="00826F60">
            <w:pPr>
              <w:spacing w:after="0" w:line="280" w:lineRule="atLeast"/>
              <w:ind w:left="850"/>
              <w:jc w:val="center"/>
              <w:rPr>
                <w:rFonts w:cs="Arial"/>
                <w:color w:val="000000"/>
              </w:rPr>
            </w:pPr>
            <w:r w:rsidRPr="00CE4E01">
              <w:rPr>
                <w:rFonts w:cs="Arial"/>
                <w:color w:val="000000"/>
              </w:rPr>
              <w:t>Type II Codebook based CSI</w:t>
            </w:r>
          </w:p>
        </w:tc>
      </w:tr>
    </w:tbl>
    <w:p w14:paraId="2FFAFFCB" w14:textId="1966DECD" w:rsidR="00E927AE" w:rsidRDefault="00E927AE" w:rsidP="00E927AE"/>
    <w:p w14:paraId="1A7E2403" w14:textId="1B2AB11F" w:rsidR="00E927AE" w:rsidRDefault="00E927AE" w:rsidP="00E927AE">
      <w:r w:rsidRPr="00E927AE">
        <w:rPr>
          <w:noProof/>
        </w:rPr>
        <w:drawing>
          <wp:inline distT="0" distB="0" distL="0" distR="0" wp14:anchorId="3EF5D15E" wp14:editId="254B80DA">
            <wp:extent cx="5621020" cy="2795856"/>
            <wp:effectExtent l="0" t="0" r="17780" b="5080"/>
            <wp:docPr id="1" name="Chart 1">
              <a:extLst xmlns:a="http://schemas.openxmlformats.org/drawingml/2006/main">
                <a:ext uri="{FF2B5EF4-FFF2-40B4-BE49-F238E27FC236}">
                  <a16:creationId xmlns:a16="http://schemas.microsoft.com/office/drawing/2014/main" id="{0CCCE909-6026-4375-A584-C4033187BC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FD9C3DC" w14:textId="569B8E82" w:rsidR="00E927AE" w:rsidRDefault="00E927AE" w:rsidP="00E927AE">
      <w:r w:rsidRPr="00E927AE">
        <w:rPr>
          <w:noProof/>
        </w:rPr>
        <w:drawing>
          <wp:inline distT="0" distB="0" distL="0" distR="0" wp14:anchorId="0D24518D" wp14:editId="7BD5DD66">
            <wp:extent cx="5621020" cy="2878015"/>
            <wp:effectExtent l="0" t="0" r="17780" b="17780"/>
            <wp:docPr id="2" name="Chart 2">
              <a:extLst xmlns:a="http://schemas.openxmlformats.org/drawingml/2006/main">
                <a:ext uri="{FF2B5EF4-FFF2-40B4-BE49-F238E27FC236}">
                  <a16:creationId xmlns:a16="http://schemas.microsoft.com/office/drawing/2014/main" id="{FADC5DBA-1304-452C-8123-B9D511568F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B84016C" w14:textId="2579E750" w:rsidR="00E927AE" w:rsidRDefault="00E927AE" w:rsidP="00E927AE">
      <w:pPr>
        <w:pStyle w:val="Caption"/>
        <w:jc w:val="center"/>
      </w:pPr>
      <w:r w:rsidRPr="00113652">
        <w:rPr>
          <w:b w:val="0"/>
          <w:bCs w:val="0"/>
          <w:i/>
          <w:iCs/>
        </w:rPr>
        <w:t xml:space="preserve">Figure </w:t>
      </w:r>
      <w:r>
        <w:rPr>
          <w:b w:val="0"/>
          <w:bCs w:val="0"/>
          <w:i/>
          <w:iCs/>
        </w:rPr>
        <w:t xml:space="preserve">3. </w:t>
      </w:r>
      <w:r w:rsidRPr="00E906C1">
        <w:rPr>
          <w:b w:val="0"/>
          <w:bCs w:val="0"/>
          <w:i/>
          <w:iCs/>
        </w:rPr>
        <w:t xml:space="preserve">Power </w:t>
      </w:r>
      <w:r>
        <w:rPr>
          <w:b w:val="0"/>
          <w:bCs w:val="0"/>
          <w:i/>
          <w:iCs/>
        </w:rPr>
        <w:t>consumption (a) and UPT performance (b) of different PDDCH monitoring reduction schemes, when UE continues to perform measurements during sleep duration</w:t>
      </w:r>
    </w:p>
    <w:p w14:paraId="28B70631" w14:textId="617F2995" w:rsidR="00E927AE" w:rsidRDefault="00E927AE" w:rsidP="00E927AE"/>
    <w:sectPr w:rsidR="00E927AE" w:rsidSect="00B065CF">
      <w:headerReference w:type="even" r:id="rId25"/>
      <w:footerReference w:type="even" r:id="rId26"/>
      <w:footerReference w:type="default" r:id="rId2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26B89" w14:textId="77777777" w:rsidR="00633C34" w:rsidRDefault="00633C34">
      <w:pPr>
        <w:spacing w:after="0"/>
      </w:pPr>
      <w:r>
        <w:separator/>
      </w:r>
    </w:p>
  </w:endnote>
  <w:endnote w:type="continuationSeparator" w:id="0">
    <w:p w14:paraId="74E79153" w14:textId="77777777" w:rsidR="00633C34" w:rsidRDefault="00633C34">
      <w:pPr>
        <w:spacing w:after="0"/>
      </w:pPr>
      <w:r>
        <w:continuationSeparator/>
      </w:r>
    </w:p>
  </w:endnote>
  <w:endnote w:type="continuationNotice" w:id="1">
    <w:p w14:paraId="24D3CC0D" w14:textId="77777777" w:rsidR="00633C34" w:rsidRDefault="00633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D6B33" w14:textId="77777777" w:rsidR="00633C34" w:rsidRDefault="00633C34">
      <w:pPr>
        <w:spacing w:after="0"/>
      </w:pPr>
      <w:r>
        <w:separator/>
      </w:r>
    </w:p>
  </w:footnote>
  <w:footnote w:type="continuationSeparator" w:id="0">
    <w:p w14:paraId="76586433" w14:textId="77777777" w:rsidR="00633C34" w:rsidRDefault="00633C34">
      <w:pPr>
        <w:spacing w:after="0"/>
      </w:pPr>
      <w:r>
        <w:continuationSeparator/>
      </w:r>
    </w:p>
  </w:footnote>
  <w:footnote w:type="continuationNotice" w:id="1">
    <w:p w14:paraId="4AD0948A" w14:textId="77777777" w:rsidR="00633C34" w:rsidRDefault="00633C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2FC29DB"/>
    <w:multiLevelType w:val="singleLevel"/>
    <w:tmpl w:val="BDEA71C0"/>
    <w:lvl w:ilvl="0">
      <w:start w:val="1"/>
      <w:numFmt w:val="decimal"/>
      <w:lvlText w:val="%1)"/>
      <w:legacy w:legacy="1" w:legacySpace="0" w:legacyIndent="283"/>
      <w:lvlJc w:val="left"/>
      <w:pPr>
        <w:ind w:left="850" w:hanging="283"/>
      </w:p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B04514"/>
    <w:multiLevelType w:val="hybridMultilevel"/>
    <w:tmpl w:val="B7060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51BA5"/>
    <w:multiLevelType w:val="hybridMultilevel"/>
    <w:tmpl w:val="77DCB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46B87"/>
    <w:multiLevelType w:val="hybridMultilevel"/>
    <w:tmpl w:val="AF40D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2"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6B03345"/>
    <w:multiLevelType w:val="singleLevel"/>
    <w:tmpl w:val="BDEA71C0"/>
    <w:lvl w:ilvl="0">
      <w:start w:val="1"/>
      <w:numFmt w:val="decimal"/>
      <w:lvlText w:val="%1)"/>
      <w:legacy w:legacy="1" w:legacySpace="0" w:legacyIndent="283"/>
      <w:lvlJc w:val="left"/>
      <w:pPr>
        <w:ind w:left="850" w:hanging="283"/>
      </w:pPr>
    </w:lvl>
  </w:abstractNum>
  <w:abstractNum w:abstractNumId="14"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E8F2B7E"/>
    <w:multiLevelType w:val="multilevel"/>
    <w:tmpl w:val="7A906378"/>
    <w:numStyleLink w:val="3GPPListofBullets"/>
  </w:abstractNum>
  <w:abstractNum w:abstractNumId="16"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3EC445C"/>
    <w:multiLevelType w:val="hybridMultilevel"/>
    <w:tmpl w:val="F9EA45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7D2FB2"/>
    <w:multiLevelType w:val="hybridMultilevel"/>
    <w:tmpl w:val="F3549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24C50CC"/>
    <w:multiLevelType w:val="hybridMultilevel"/>
    <w:tmpl w:val="1A5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DAC2930"/>
    <w:multiLevelType w:val="hybridMultilevel"/>
    <w:tmpl w:val="8B801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1B40DB"/>
    <w:multiLevelType w:val="hybridMultilevel"/>
    <w:tmpl w:val="804C6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7557CF"/>
    <w:multiLevelType w:val="hybridMultilevel"/>
    <w:tmpl w:val="BD2CD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32"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33" w15:restartNumberingAfterBreak="0">
    <w:nsid w:val="74FE159C"/>
    <w:multiLevelType w:val="hybridMultilevel"/>
    <w:tmpl w:val="5FC4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2"/>
  </w:num>
  <w:num w:numId="3">
    <w:abstractNumId w:val="10"/>
  </w:num>
  <w:num w:numId="4">
    <w:abstractNumId w:val="16"/>
  </w:num>
  <w:num w:numId="5">
    <w:abstractNumId w:val="32"/>
  </w:num>
  <w:num w:numId="6">
    <w:abstractNumId w:val="34"/>
  </w:num>
  <w:num w:numId="7">
    <w:abstractNumId w:val="15"/>
  </w:num>
  <w:num w:numId="8">
    <w:abstractNumId w:val="31"/>
  </w:num>
  <w:num w:numId="9">
    <w:abstractNumId w:val="11"/>
  </w:num>
  <w:num w:numId="10">
    <w:abstractNumId w:val="17"/>
  </w:num>
  <w:num w:numId="11">
    <w:abstractNumId w:val="3"/>
  </w:num>
  <w:num w:numId="12">
    <w:abstractNumId w:val="19"/>
  </w:num>
  <w:num w:numId="13">
    <w:abstractNumId w:val="14"/>
  </w:num>
  <w:num w:numId="14">
    <w:abstractNumId w:val="22"/>
  </w:num>
  <w:num w:numId="15">
    <w:abstractNumId w:val="0"/>
  </w:num>
  <w:num w:numId="16">
    <w:abstractNumId w:val="30"/>
  </w:num>
  <w:num w:numId="17">
    <w:abstractNumId w:val="5"/>
  </w:num>
  <w:num w:numId="18">
    <w:abstractNumId w:val="26"/>
  </w:num>
  <w:num w:numId="19">
    <w:abstractNumId w:val="23"/>
  </w:num>
  <w:num w:numId="20">
    <w:abstractNumId w:val="24"/>
  </w:num>
  <w:num w:numId="21">
    <w:abstractNumId w:val="1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8"/>
  </w:num>
  <w:num w:numId="25">
    <w:abstractNumId w:val="29"/>
  </w:num>
  <w:num w:numId="26">
    <w:abstractNumId w:val="28"/>
  </w:num>
  <w:num w:numId="27">
    <w:abstractNumId w:val="7"/>
  </w:num>
  <w:num w:numId="28">
    <w:abstractNumId w:val="9"/>
  </w:num>
  <w:num w:numId="29">
    <w:abstractNumId w:val="21"/>
  </w:num>
  <w:num w:numId="30">
    <w:abstractNumId w:val="25"/>
  </w:num>
  <w:num w:numId="31">
    <w:abstractNumId w:val="8"/>
  </w:num>
  <w:num w:numId="32">
    <w:abstractNumId w:val="33"/>
  </w:num>
  <w:num w:numId="33">
    <w:abstractNumId w:val="27"/>
  </w:num>
  <w:num w:numId="34">
    <w:abstractNumId w:val="20"/>
  </w:num>
  <w:num w:numId="35">
    <w:abstractNumId w:val="2"/>
  </w:num>
  <w:num w:numId="36">
    <w:abstractNumId w:val="1"/>
  </w:num>
  <w:num w:numId="37">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30B20"/>
    <w:rsid w:val="000357E0"/>
    <w:rsid w:val="00040BB7"/>
    <w:rsid w:val="0004462D"/>
    <w:rsid w:val="00046F4B"/>
    <w:rsid w:val="000530BE"/>
    <w:rsid w:val="000542B5"/>
    <w:rsid w:val="000577EF"/>
    <w:rsid w:val="00060878"/>
    <w:rsid w:val="00061823"/>
    <w:rsid w:val="000618EC"/>
    <w:rsid w:val="00063514"/>
    <w:rsid w:val="00064B9E"/>
    <w:rsid w:val="000650F4"/>
    <w:rsid w:val="00067C53"/>
    <w:rsid w:val="00071F52"/>
    <w:rsid w:val="0007247D"/>
    <w:rsid w:val="00082D19"/>
    <w:rsid w:val="00084828"/>
    <w:rsid w:val="0008534A"/>
    <w:rsid w:val="0008631A"/>
    <w:rsid w:val="00087222"/>
    <w:rsid w:val="00090253"/>
    <w:rsid w:val="0009033A"/>
    <w:rsid w:val="0009171A"/>
    <w:rsid w:val="00095195"/>
    <w:rsid w:val="0009749B"/>
    <w:rsid w:val="000974E8"/>
    <w:rsid w:val="000A2B65"/>
    <w:rsid w:val="000A4CF8"/>
    <w:rsid w:val="000B31E7"/>
    <w:rsid w:val="000B369B"/>
    <w:rsid w:val="000C69C2"/>
    <w:rsid w:val="000C76B1"/>
    <w:rsid w:val="000D377B"/>
    <w:rsid w:val="000D3875"/>
    <w:rsid w:val="000E5F7C"/>
    <w:rsid w:val="000F13AF"/>
    <w:rsid w:val="000F2E6B"/>
    <w:rsid w:val="000F3BE9"/>
    <w:rsid w:val="00106F86"/>
    <w:rsid w:val="00112C2B"/>
    <w:rsid w:val="00113BBB"/>
    <w:rsid w:val="00115879"/>
    <w:rsid w:val="00122C04"/>
    <w:rsid w:val="00123391"/>
    <w:rsid w:val="001301A3"/>
    <w:rsid w:val="00131F2F"/>
    <w:rsid w:val="0013227D"/>
    <w:rsid w:val="00133B6E"/>
    <w:rsid w:val="00134D64"/>
    <w:rsid w:val="001372E2"/>
    <w:rsid w:val="001401E4"/>
    <w:rsid w:val="0014028B"/>
    <w:rsid w:val="0014029F"/>
    <w:rsid w:val="001464F2"/>
    <w:rsid w:val="001531E3"/>
    <w:rsid w:val="00160369"/>
    <w:rsid w:val="001613A2"/>
    <w:rsid w:val="0016168A"/>
    <w:rsid w:val="00167E8E"/>
    <w:rsid w:val="00173D9F"/>
    <w:rsid w:val="00174570"/>
    <w:rsid w:val="00177C2E"/>
    <w:rsid w:val="001802BD"/>
    <w:rsid w:val="00182702"/>
    <w:rsid w:val="00187B7F"/>
    <w:rsid w:val="00192515"/>
    <w:rsid w:val="00193F8C"/>
    <w:rsid w:val="00195712"/>
    <w:rsid w:val="001A02F5"/>
    <w:rsid w:val="001A19EF"/>
    <w:rsid w:val="001A7A49"/>
    <w:rsid w:val="001B3983"/>
    <w:rsid w:val="001B567A"/>
    <w:rsid w:val="001B6797"/>
    <w:rsid w:val="001B709A"/>
    <w:rsid w:val="001C4758"/>
    <w:rsid w:val="001C53A2"/>
    <w:rsid w:val="001D028F"/>
    <w:rsid w:val="001D3984"/>
    <w:rsid w:val="001D456A"/>
    <w:rsid w:val="001D7EF6"/>
    <w:rsid w:val="001E03B6"/>
    <w:rsid w:val="001E63E2"/>
    <w:rsid w:val="001E74D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701F9"/>
    <w:rsid w:val="00270584"/>
    <w:rsid w:val="00270A0F"/>
    <w:rsid w:val="00274D99"/>
    <w:rsid w:val="00280D93"/>
    <w:rsid w:val="00281123"/>
    <w:rsid w:val="00281372"/>
    <w:rsid w:val="00283665"/>
    <w:rsid w:val="00287E24"/>
    <w:rsid w:val="0029679D"/>
    <w:rsid w:val="00296AE9"/>
    <w:rsid w:val="00297876"/>
    <w:rsid w:val="00297B3D"/>
    <w:rsid w:val="002A5601"/>
    <w:rsid w:val="002A6A79"/>
    <w:rsid w:val="002B0249"/>
    <w:rsid w:val="002B0F7A"/>
    <w:rsid w:val="002B7E7C"/>
    <w:rsid w:val="002C1827"/>
    <w:rsid w:val="002C27D0"/>
    <w:rsid w:val="002D1F88"/>
    <w:rsid w:val="002E0697"/>
    <w:rsid w:val="002E2379"/>
    <w:rsid w:val="002E568F"/>
    <w:rsid w:val="002E5C17"/>
    <w:rsid w:val="002F1807"/>
    <w:rsid w:val="002F3A51"/>
    <w:rsid w:val="002F4B88"/>
    <w:rsid w:val="003006BC"/>
    <w:rsid w:val="00301870"/>
    <w:rsid w:val="00302DFE"/>
    <w:rsid w:val="00303712"/>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28EA"/>
    <w:rsid w:val="00353822"/>
    <w:rsid w:val="00353850"/>
    <w:rsid w:val="00353A52"/>
    <w:rsid w:val="00354E0E"/>
    <w:rsid w:val="003558B7"/>
    <w:rsid w:val="003568F9"/>
    <w:rsid w:val="0036113F"/>
    <w:rsid w:val="003633D5"/>
    <w:rsid w:val="003705F1"/>
    <w:rsid w:val="00370DF9"/>
    <w:rsid w:val="00376B02"/>
    <w:rsid w:val="003771F1"/>
    <w:rsid w:val="00384076"/>
    <w:rsid w:val="00385453"/>
    <w:rsid w:val="00393636"/>
    <w:rsid w:val="00395DE9"/>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40089D"/>
    <w:rsid w:val="00400E57"/>
    <w:rsid w:val="004058E4"/>
    <w:rsid w:val="00406235"/>
    <w:rsid w:val="00410E96"/>
    <w:rsid w:val="00411EED"/>
    <w:rsid w:val="00412196"/>
    <w:rsid w:val="00412F7E"/>
    <w:rsid w:val="004141F9"/>
    <w:rsid w:val="004161CA"/>
    <w:rsid w:val="0041775A"/>
    <w:rsid w:val="00421F40"/>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01E4A"/>
    <w:rsid w:val="0051164D"/>
    <w:rsid w:val="005139A3"/>
    <w:rsid w:val="00515CA2"/>
    <w:rsid w:val="00515E64"/>
    <w:rsid w:val="005174C2"/>
    <w:rsid w:val="00517838"/>
    <w:rsid w:val="0052120E"/>
    <w:rsid w:val="0052231B"/>
    <w:rsid w:val="00524293"/>
    <w:rsid w:val="00537861"/>
    <w:rsid w:val="00540C07"/>
    <w:rsid w:val="005452FD"/>
    <w:rsid w:val="00545A0E"/>
    <w:rsid w:val="0054614B"/>
    <w:rsid w:val="00551FF1"/>
    <w:rsid w:val="005543A0"/>
    <w:rsid w:val="0055743C"/>
    <w:rsid w:val="00562D46"/>
    <w:rsid w:val="00563946"/>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1549"/>
    <w:rsid w:val="005B6CB3"/>
    <w:rsid w:val="005C3507"/>
    <w:rsid w:val="005C677F"/>
    <w:rsid w:val="005D02BB"/>
    <w:rsid w:val="005D7341"/>
    <w:rsid w:val="005E0440"/>
    <w:rsid w:val="005E2223"/>
    <w:rsid w:val="005E4645"/>
    <w:rsid w:val="005E56C3"/>
    <w:rsid w:val="005F02C9"/>
    <w:rsid w:val="005F0B21"/>
    <w:rsid w:val="005F6324"/>
    <w:rsid w:val="006031AC"/>
    <w:rsid w:val="00612148"/>
    <w:rsid w:val="00613C79"/>
    <w:rsid w:val="00613CD1"/>
    <w:rsid w:val="006211A4"/>
    <w:rsid w:val="00621E65"/>
    <w:rsid w:val="006229A3"/>
    <w:rsid w:val="006234B6"/>
    <w:rsid w:val="00626DA2"/>
    <w:rsid w:val="00630994"/>
    <w:rsid w:val="00632447"/>
    <w:rsid w:val="00633B01"/>
    <w:rsid w:val="00633C34"/>
    <w:rsid w:val="00635FF8"/>
    <w:rsid w:val="00640CAE"/>
    <w:rsid w:val="00644058"/>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2481"/>
    <w:rsid w:val="00742928"/>
    <w:rsid w:val="007456A3"/>
    <w:rsid w:val="00745EF9"/>
    <w:rsid w:val="00746B9A"/>
    <w:rsid w:val="007525B6"/>
    <w:rsid w:val="00756252"/>
    <w:rsid w:val="0076415B"/>
    <w:rsid w:val="007667C2"/>
    <w:rsid w:val="00771CD2"/>
    <w:rsid w:val="00773D44"/>
    <w:rsid w:val="00775C80"/>
    <w:rsid w:val="00777D8E"/>
    <w:rsid w:val="00782516"/>
    <w:rsid w:val="00782AF8"/>
    <w:rsid w:val="007915AB"/>
    <w:rsid w:val="00794C98"/>
    <w:rsid w:val="00795110"/>
    <w:rsid w:val="007A346E"/>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C67"/>
    <w:rsid w:val="00864D82"/>
    <w:rsid w:val="0086774F"/>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7265"/>
    <w:rsid w:val="008E32E8"/>
    <w:rsid w:val="008E40BA"/>
    <w:rsid w:val="008E555C"/>
    <w:rsid w:val="008E635E"/>
    <w:rsid w:val="008E7E7F"/>
    <w:rsid w:val="008F1230"/>
    <w:rsid w:val="008F2024"/>
    <w:rsid w:val="009033F5"/>
    <w:rsid w:val="00905BC5"/>
    <w:rsid w:val="009140C7"/>
    <w:rsid w:val="00921E0B"/>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5F9C"/>
    <w:rsid w:val="00A11AFD"/>
    <w:rsid w:val="00A17D37"/>
    <w:rsid w:val="00A26A8F"/>
    <w:rsid w:val="00A27E9C"/>
    <w:rsid w:val="00A300B1"/>
    <w:rsid w:val="00A330D9"/>
    <w:rsid w:val="00A35911"/>
    <w:rsid w:val="00A41CEA"/>
    <w:rsid w:val="00A45CE8"/>
    <w:rsid w:val="00A473B9"/>
    <w:rsid w:val="00A4769A"/>
    <w:rsid w:val="00A519B1"/>
    <w:rsid w:val="00A51FC9"/>
    <w:rsid w:val="00A6386B"/>
    <w:rsid w:val="00A64C05"/>
    <w:rsid w:val="00A64C27"/>
    <w:rsid w:val="00A64C54"/>
    <w:rsid w:val="00A64D39"/>
    <w:rsid w:val="00A66F41"/>
    <w:rsid w:val="00A713CA"/>
    <w:rsid w:val="00A7256E"/>
    <w:rsid w:val="00A82805"/>
    <w:rsid w:val="00A82E18"/>
    <w:rsid w:val="00A91974"/>
    <w:rsid w:val="00A92EEA"/>
    <w:rsid w:val="00AA403B"/>
    <w:rsid w:val="00AB1182"/>
    <w:rsid w:val="00AB324A"/>
    <w:rsid w:val="00AB782C"/>
    <w:rsid w:val="00AC1349"/>
    <w:rsid w:val="00AC6F05"/>
    <w:rsid w:val="00AD0D8F"/>
    <w:rsid w:val="00AD7CD4"/>
    <w:rsid w:val="00AD7FDF"/>
    <w:rsid w:val="00AE7025"/>
    <w:rsid w:val="00AE76BA"/>
    <w:rsid w:val="00AF3BDB"/>
    <w:rsid w:val="00AF4023"/>
    <w:rsid w:val="00AF5661"/>
    <w:rsid w:val="00AF5764"/>
    <w:rsid w:val="00B065CF"/>
    <w:rsid w:val="00B13D40"/>
    <w:rsid w:val="00B142DA"/>
    <w:rsid w:val="00B15981"/>
    <w:rsid w:val="00B24289"/>
    <w:rsid w:val="00B26FDE"/>
    <w:rsid w:val="00B312A6"/>
    <w:rsid w:val="00B33902"/>
    <w:rsid w:val="00B3576B"/>
    <w:rsid w:val="00B37821"/>
    <w:rsid w:val="00B418A2"/>
    <w:rsid w:val="00B456E6"/>
    <w:rsid w:val="00B46535"/>
    <w:rsid w:val="00B47DD0"/>
    <w:rsid w:val="00B530ED"/>
    <w:rsid w:val="00B55050"/>
    <w:rsid w:val="00B553F7"/>
    <w:rsid w:val="00B55D69"/>
    <w:rsid w:val="00B57322"/>
    <w:rsid w:val="00B61FA7"/>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883"/>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2D1B"/>
    <w:rsid w:val="00C8683E"/>
    <w:rsid w:val="00C90612"/>
    <w:rsid w:val="00C90B26"/>
    <w:rsid w:val="00CA3B4F"/>
    <w:rsid w:val="00CA3E02"/>
    <w:rsid w:val="00CA3FA2"/>
    <w:rsid w:val="00CA61D7"/>
    <w:rsid w:val="00CB1FEF"/>
    <w:rsid w:val="00CB674D"/>
    <w:rsid w:val="00CC0111"/>
    <w:rsid w:val="00CC09D5"/>
    <w:rsid w:val="00CD0B32"/>
    <w:rsid w:val="00CD0F96"/>
    <w:rsid w:val="00CD7352"/>
    <w:rsid w:val="00CE3FB9"/>
    <w:rsid w:val="00CE44FE"/>
    <w:rsid w:val="00CE5D4B"/>
    <w:rsid w:val="00CF45F4"/>
    <w:rsid w:val="00D01851"/>
    <w:rsid w:val="00D0585A"/>
    <w:rsid w:val="00D10386"/>
    <w:rsid w:val="00D1409D"/>
    <w:rsid w:val="00D141DA"/>
    <w:rsid w:val="00D227CE"/>
    <w:rsid w:val="00D31122"/>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6E6E"/>
    <w:rsid w:val="00DF0513"/>
    <w:rsid w:val="00DF07EE"/>
    <w:rsid w:val="00DF5708"/>
    <w:rsid w:val="00DF5DE0"/>
    <w:rsid w:val="00E00D19"/>
    <w:rsid w:val="00E00D47"/>
    <w:rsid w:val="00E056BC"/>
    <w:rsid w:val="00E06524"/>
    <w:rsid w:val="00E0749F"/>
    <w:rsid w:val="00E140C1"/>
    <w:rsid w:val="00E16F4D"/>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3BBF"/>
    <w:rsid w:val="00E857F5"/>
    <w:rsid w:val="00E8595F"/>
    <w:rsid w:val="00E927AE"/>
    <w:rsid w:val="00EA3774"/>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3654"/>
    <w:rsid w:val="00F44BF7"/>
    <w:rsid w:val="00F46326"/>
    <w:rsid w:val="00F47459"/>
    <w:rsid w:val="00F5159F"/>
    <w:rsid w:val="00F53203"/>
    <w:rsid w:val="00F542F0"/>
    <w:rsid w:val="00F57B52"/>
    <w:rsid w:val="00F60232"/>
    <w:rsid w:val="00F6088B"/>
    <w:rsid w:val="00F6231A"/>
    <w:rsid w:val="00F629B8"/>
    <w:rsid w:val="00F65278"/>
    <w:rsid w:val="00F66911"/>
    <w:rsid w:val="00F70E8F"/>
    <w:rsid w:val="00F71856"/>
    <w:rsid w:val="00F73F3B"/>
    <w:rsid w:val="00F75ADB"/>
    <w:rsid w:val="00F830DA"/>
    <w:rsid w:val="00F861D0"/>
    <w:rsid w:val="00F86E39"/>
    <w:rsid w:val="00F909BF"/>
    <w:rsid w:val="00F9167B"/>
    <w:rsid w:val="00F92B96"/>
    <w:rsid w:val="00F93291"/>
    <w:rsid w:val="00F935C7"/>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8">
    <w:name w:val="heading 8"/>
    <w:basedOn w:val="Normal"/>
    <w:next w:val="Normal"/>
    <w:link w:val="Heading8Char"/>
    <w:uiPriority w:val="9"/>
    <w:semiHidden/>
    <w:unhideWhenUsed/>
    <w:qFormat/>
    <w:rsid w:val="00E927A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Heading8Char">
    <w:name w:val="Heading 8 Char"/>
    <w:basedOn w:val="DefaultParagraphFont"/>
    <w:link w:val="Heading8"/>
    <w:uiPriority w:val="9"/>
    <w:semiHidden/>
    <w:rsid w:val="00E927AE"/>
    <w:rPr>
      <w:rFonts w:asciiTheme="majorHAnsi" w:eastAsiaTheme="majorEastAsia" w:hAnsiTheme="majorHAnsi" w:cstheme="majorBidi"/>
      <w:color w:val="272727" w:themeColor="text1" w:themeTint="D8"/>
      <w:sz w:val="21"/>
      <w:szCs w:val="21"/>
      <w:lang w:val="en-GB" w:eastAsia="en-US"/>
    </w:rPr>
  </w:style>
  <w:style w:type="table" w:styleId="TableGridLight">
    <w:name w:val="Grid Table Light"/>
    <w:basedOn w:val="TableNormal"/>
    <w:uiPriority w:val="40"/>
    <w:rsid w:val="00E927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image" Target="media/image2.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chart" Target="charts/chart6.xml"/><Relationship Id="rId5" Type="http://schemas.openxmlformats.org/officeDocument/2006/relationships/numbering" Target="numbering.xml"/><Relationship Id="rId15" Type="http://schemas.openxmlformats.org/officeDocument/2006/relationships/hyperlink" Target="file:///C:\Users\toufiqul\AppData\Local\Temp\R1-1902507.zip" TargetMode="External"/><Relationship Id="rId23" Type="http://schemas.openxmlformats.org/officeDocument/2006/relationships/chart" Target="charts/chart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oleObject" Target="embeddings/oleObject4.bin"/><Relationship Id="rId27"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a:t>Power consumption (BWP switching ON)</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32.909999999999997</c:v>
                </c:pt>
                <c:pt idx="1">
                  <c:v>26.6</c:v>
                </c:pt>
                <c:pt idx="2">
                  <c:v>24.23</c:v>
                </c:pt>
              </c:numCache>
            </c:numRef>
          </c:val>
          <c:extLst>
            <c:ext xmlns:c16="http://schemas.microsoft.com/office/drawing/2014/chart" uri="{C3380CC4-5D6E-409C-BE32-E72D297353CC}">
              <c16:uniqueId val="{00000000-5329-4302-9D42-BD90744D08B5}"/>
            </c:ext>
          </c:extLst>
        </c:ser>
        <c:ser>
          <c:idx val="1"/>
          <c:order val="1"/>
          <c:tx>
            <c:strRef>
              <c:f>Sheet1!$C$1</c:f>
              <c:strCache>
                <c:ptCount val="1"/>
                <c:pt idx="0">
                  <c:v>DRX + Cross-slot</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29.72</c:v>
                </c:pt>
                <c:pt idx="1">
                  <c:v>22.89</c:v>
                </c:pt>
                <c:pt idx="2">
                  <c:v>20.36</c:v>
                </c:pt>
              </c:numCache>
            </c:numRef>
          </c:val>
          <c:extLst>
            <c:ext xmlns:c16="http://schemas.microsoft.com/office/drawing/2014/chart" uri="{C3380CC4-5D6E-409C-BE32-E72D297353CC}">
              <c16:uniqueId val="{00000001-5329-4302-9D42-BD90744D08B5}"/>
            </c:ext>
          </c:extLst>
        </c:ser>
        <c:ser>
          <c:idx val="2"/>
          <c:order val="2"/>
          <c:tx>
            <c:strRef>
              <c:f>Sheet1!$D$1</c:f>
              <c:strCache>
                <c:ptCount val="1"/>
                <c:pt idx="0">
                  <c:v>DRX + Cross-slot + GTS 3ms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26.91</c:v>
                </c:pt>
                <c:pt idx="1">
                  <c:v>20.100000000000001</c:v>
                </c:pt>
                <c:pt idx="2">
                  <c:v>17.62</c:v>
                </c:pt>
              </c:numCache>
            </c:numRef>
          </c:val>
          <c:extLst>
            <c:ext xmlns:c16="http://schemas.microsoft.com/office/drawing/2014/chart" uri="{C3380CC4-5D6E-409C-BE32-E72D297353CC}">
              <c16:uniqueId val="{00000002-5329-4302-9D42-BD90744D08B5}"/>
            </c:ext>
          </c:extLst>
        </c:ser>
        <c:ser>
          <c:idx val="3"/>
          <c:order val="3"/>
          <c:tx>
            <c:strRef>
              <c:f>Sheet1!$E$1</c:f>
              <c:strCache>
                <c:ptCount val="1"/>
                <c:pt idx="0">
                  <c:v>DRX + Cross-slot + GTS 10ms</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23.9</c:v>
                </c:pt>
                <c:pt idx="1">
                  <c:v>16.96</c:v>
                </c:pt>
                <c:pt idx="2">
                  <c:v>14.44</c:v>
                </c:pt>
              </c:numCache>
            </c:numRef>
          </c:val>
          <c:extLst>
            <c:ext xmlns:c16="http://schemas.microsoft.com/office/drawing/2014/chart" uri="{C3380CC4-5D6E-409C-BE32-E72D297353CC}">
              <c16:uniqueId val="{00000003-5329-4302-9D42-BD90744D08B5}"/>
            </c:ext>
          </c:extLst>
        </c:ser>
        <c:ser>
          <c:idx val="4"/>
          <c:order val="4"/>
          <c:tx>
            <c:strRef>
              <c:f>Sheet1!$F$1</c:f>
              <c:strCache>
                <c:ptCount val="1"/>
                <c:pt idx="0">
                  <c:v>DRX + Cross-slot + adaptive PDCCH</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27.46</c:v>
                </c:pt>
                <c:pt idx="1">
                  <c:v>20.39</c:v>
                </c:pt>
                <c:pt idx="2">
                  <c:v>17.98</c:v>
                </c:pt>
              </c:numCache>
            </c:numRef>
          </c:val>
          <c:extLst>
            <c:ext xmlns:c16="http://schemas.microsoft.com/office/drawing/2014/chart" uri="{C3380CC4-5D6E-409C-BE32-E72D297353CC}">
              <c16:uniqueId val="{00000004-5329-4302-9D42-BD90744D08B5}"/>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a:t>UPT, Mbyte/s </a:t>
            </a:r>
            <a:r>
              <a:rPr lang="en-US" sz="1000" b="0" i="0" u="none" strike="noStrike" baseline="0">
                <a:effectLst/>
              </a:rPr>
              <a:t>(BWP switching ON)</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76.2</c:v>
                </c:pt>
                <c:pt idx="1">
                  <c:v>92.4</c:v>
                </c:pt>
                <c:pt idx="2">
                  <c:v>97</c:v>
                </c:pt>
              </c:numCache>
            </c:numRef>
          </c:val>
          <c:extLst>
            <c:ext xmlns:c16="http://schemas.microsoft.com/office/drawing/2014/chart" uri="{C3380CC4-5D6E-409C-BE32-E72D297353CC}">
              <c16:uniqueId val="{00000000-DA6F-41D3-8700-35224A6E057E}"/>
            </c:ext>
          </c:extLst>
        </c:ser>
        <c:ser>
          <c:idx val="1"/>
          <c:order val="1"/>
          <c:tx>
            <c:strRef>
              <c:f>Sheet1!$C$1</c:f>
              <c:strCache>
                <c:ptCount val="1"/>
                <c:pt idx="0">
                  <c:v>DRX + Cross-slot</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76.7</c:v>
                </c:pt>
                <c:pt idx="1">
                  <c:v>92.4</c:v>
                </c:pt>
                <c:pt idx="2">
                  <c:v>96.5</c:v>
                </c:pt>
              </c:numCache>
            </c:numRef>
          </c:val>
          <c:extLst>
            <c:ext xmlns:c16="http://schemas.microsoft.com/office/drawing/2014/chart" uri="{C3380CC4-5D6E-409C-BE32-E72D297353CC}">
              <c16:uniqueId val="{00000001-DA6F-41D3-8700-35224A6E057E}"/>
            </c:ext>
          </c:extLst>
        </c:ser>
        <c:ser>
          <c:idx val="2"/>
          <c:order val="2"/>
          <c:tx>
            <c:strRef>
              <c:f>Sheet1!$D$1</c:f>
              <c:strCache>
                <c:ptCount val="1"/>
                <c:pt idx="0">
                  <c:v>DRX + Cross-slot + GTS 3ms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73.3</c:v>
                </c:pt>
                <c:pt idx="1">
                  <c:v>88.9</c:v>
                </c:pt>
                <c:pt idx="2">
                  <c:v>93.1</c:v>
                </c:pt>
              </c:numCache>
            </c:numRef>
          </c:val>
          <c:extLst>
            <c:ext xmlns:c16="http://schemas.microsoft.com/office/drawing/2014/chart" uri="{C3380CC4-5D6E-409C-BE32-E72D297353CC}">
              <c16:uniqueId val="{00000002-DA6F-41D3-8700-35224A6E057E}"/>
            </c:ext>
          </c:extLst>
        </c:ser>
        <c:ser>
          <c:idx val="3"/>
          <c:order val="3"/>
          <c:tx>
            <c:strRef>
              <c:f>Sheet1!$E$1</c:f>
              <c:strCache>
                <c:ptCount val="1"/>
                <c:pt idx="0">
                  <c:v>DRX + Cross-slot + GTS 10ms</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67.7</c:v>
                </c:pt>
                <c:pt idx="1">
                  <c:v>80.599999999999994</c:v>
                </c:pt>
                <c:pt idx="2">
                  <c:v>84.5</c:v>
                </c:pt>
              </c:numCache>
            </c:numRef>
          </c:val>
          <c:extLst>
            <c:ext xmlns:c16="http://schemas.microsoft.com/office/drawing/2014/chart" uri="{C3380CC4-5D6E-409C-BE32-E72D297353CC}">
              <c16:uniqueId val="{00000003-DA6F-41D3-8700-35224A6E057E}"/>
            </c:ext>
          </c:extLst>
        </c:ser>
        <c:ser>
          <c:idx val="4"/>
          <c:order val="4"/>
          <c:tx>
            <c:strRef>
              <c:f>Sheet1!$F$1</c:f>
              <c:strCache>
                <c:ptCount val="1"/>
                <c:pt idx="0">
                  <c:v>DRX + Cross-slot + adaptive PDCCH</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73</c:v>
                </c:pt>
                <c:pt idx="1">
                  <c:v>89</c:v>
                </c:pt>
                <c:pt idx="2">
                  <c:v>94</c:v>
                </c:pt>
              </c:numCache>
            </c:numRef>
          </c:val>
          <c:extLst>
            <c:ext xmlns:c16="http://schemas.microsoft.com/office/drawing/2014/chart" uri="{C3380CC4-5D6E-409C-BE32-E72D297353CC}">
              <c16:uniqueId val="{00000004-DA6F-41D3-8700-35224A6E057E}"/>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a:t>Power consumption</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54</c:v>
                </c:pt>
                <c:pt idx="1">
                  <c:v>49.1</c:v>
                </c:pt>
                <c:pt idx="2">
                  <c:v>46.75</c:v>
                </c:pt>
              </c:numCache>
            </c:numRef>
          </c:val>
          <c:extLst>
            <c:ext xmlns:c16="http://schemas.microsoft.com/office/drawing/2014/chart" uri="{C3380CC4-5D6E-409C-BE32-E72D297353CC}">
              <c16:uniqueId val="{00000000-5B4A-4B08-9F50-23C5A7DEC5FA}"/>
            </c:ext>
          </c:extLst>
        </c:ser>
        <c:ser>
          <c:idx val="1"/>
          <c:order val="1"/>
          <c:tx>
            <c:strRef>
              <c:f>Sheet1!$C$1</c:f>
              <c:strCache>
                <c:ptCount val="1"/>
                <c:pt idx="0">
                  <c:v>DRX + GTS 3ms</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40.53</c:v>
                </c:pt>
                <c:pt idx="1">
                  <c:v>34.700000000000003</c:v>
                </c:pt>
                <c:pt idx="2">
                  <c:v>32.24</c:v>
                </c:pt>
              </c:numCache>
            </c:numRef>
          </c:val>
          <c:extLst>
            <c:ext xmlns:c16="http://schemas.microsoft.com/office/drawing/2014/chart" uri="{C3380CC4-5D6E-409C-BE32-E72D297353CC}">
              <c16:uniqueId val="{00000001-5B4A-4B08-9F50-23C5A7DEC5FA}"/>
            </c:ext>
          </c:extLst>
        </c:ser>
        <c:ser>
          <c:idx val="2"/>
          <c:order val="2"/>
          <c:tx>
            <c:strRef>
              <c:f>Sheet1!$D$1</c:f>
              <c:strCache>
                <c:ptCount val="1"/>
                <c:pt idx="0">
                  <c:v>DRX + GTS 10ms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31.77</c:v>
                </c:pt>
                <c:pt idx="1">
                  <c:v>25.25</c:v>
                </c:pt>
                <c:pt idx="2">
                  <c:v>22.81</c:v>
                </c:pt>
              </c:numCache>
            </c:numRef>
          </c:val>
          <c:extLst>
            <c:ext xmlns:c16="http://schemas.microsoft.com/office/drawing/2014/chart" uri="{C3380CC4-5D6E-409C-BE32-E72D297353CC}">
              <c16:uniqueId val="{00000002-5B4A-4B08-9F50-23C5A7DEC5FA}"/>
            </c:ext>
          </c:extLst>
        </c:ser>
        <c:ser>
          <c:idx val="3"/>
          <c:order val="3"/>
          <c:tx>
            <c:strRef>
              <c:f>Sheet1!$E$1</c:f>
              <c:strCache>
                <c:ptCount val="1"/>
                <c:pt idx="0">
                  <c:v>DRX + Short DRX 10ms</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43.21</c:v>
                </c:pt>
                <c:pt idx="1">
                  <c:v>37.5</c:v>
                </c:pt>
                <c:pt idx="2">
                  <c:v>35.200000000000003</c:v>
                </c:pt>
              </c:numCache>
            </c:numRef>
          </c:val>
          <c:extLst>
            <c:ext xmlns:c16="http://schemas.microsoft.com/office/drawing/2014/chart" uri="{C3380CC4-5D6E-409C-BE32-E72D297353CC}">
              <c16:uniqueId val="{00000003-5B4A-4B08-9F50-23C5A7DEC5FA}"/>
            </c:ext>
          </c:extLst>
        </c:ser>
        <c:ser>
          <c:idx val="4"/>
          <c:order val="4"/>
          <c:tx>
            <c:strRef>
              <c:f>Sheet1!$F$1</c:f>
              <c:strCache>
                <c:ptCount val="1"/>
                <c:pt idx="0">
                  <c:v>DRX + Short DRX 20ms</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52.69</c:v>
                </c:pt>
                <c:pt idx="1">
                  <c:v>47.66</c:v>
                </c:pt>
                <c:pt idx="2">
                  <c:v>45.49</c:v>
                </c:pt>
              </c:numCache>
            </c:numRef>
          </c:val>
          <c:extLst>
            <c:ext xmlns:c16="http://schemas.microsoft.com/office/drawing/2014/chart" uri="{C3380CC4-5D6E-409C-BE32-E72D297353CC}">
              <c16:uniqueId val="{00000004-5B4A-4B08-9F50-23C5A7DEC5FA}"/>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000"/>
              <a:t>UPT, Mbyte/s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76.2</c:v>
                </c:pt>
                <c:pt idx="1">
                  <c:v>92.4</c:v>
                </c:pt>
                <c:pt idx="2">
                  <c:v>97</c:v>
                </c:pt>
              </c:numCache>
            </c:numRef>
          </c:val>
          <c:extLst>
            <c:ext xmlns:c16="http://schemas.microsoft.com/office/drawing/2014/chart" uri="{C3380CC4-5D6E-409C-BE32-E72D297353CC}">
              <c16:uniqueId val="{00000000-81FF-4A53-B101-296EFD8F7231}"/>
            </c:ext>
          </c:extLst>
        </c:ser>
        <c:ser>
          <c:idx val="1"/>
          <c:order val="1"/>
          <c:tx>
            <c:strRef>
              <c:f>Sheet1!$C$1</c:f>
              <c:strCache>
                <c:ptCount val="1"/>
                <c:pt idx="0">
                  <c:v>DRX + GTS 3ms</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73.400000000000006</c:v>
                </c:pt>
                <c:pt idx="1">
                  <c:v>88.2</c:v>
                </c:pt>
                <c:pt idx="2">
                  <c:v>93</c:v>
                </c:pt>
              </c:numCache>
            </c:numRef>
          </c:val>
          <c:extLst>
            <c:ext xmlns:c16="http://schemas.microsoft.com/office/drawing/2014/chart" uri="{C3380CC4-5D6E-409C-BE32-E72D297353CC}">
              <c16:uniqueId val="{00000001-81FF-4A53-B101-296EFD8F7231}"/>
            </c:ext>
          </c:extLst>
        </c:ser>
        <c:ser>
          <c:idx val="2"/>
          <c:order val="2"/>
          <c:tx>
            <c:strRef>
              <c:f>Sheet1!$D$1</c:f>
              <c:strCache>
                <c:ptCount val="1"/>
                <c:pt idx="0">
                  <c:v>DRX + GTS 10ms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68.2</c:v>
                </c:pt>
                <c:pt idx="1">
                  <c:v>80.599999999999994</c:v>
                </c:pt>
                <c:pt idx="2">
                  <c:v>84.7</c:v>
                </c:pt>
              </c:numCache>
            </c:numRef>
          </c:val>
          <c:extLst>
            <c:ext xmlns:c16="http://schemas.microsoft.com/office/drawing/2014/chart" uri="{C3380CC4-5D6E-409C-BE32-E72D297353CC}">
              <c16:uniqueId val="{00000002-81FF-4A53-B101-296EFD8F7231}"/>
            </c:ext>
          </c:extLst>
        </c:ser>
        <c:ser>
          <c:idx val="3"/>
          <c:order val="3"/>
          <c:tx>
            <c:strRef>
              <c:f>Sheet1!$E$1</c:f>
              <c:strCache>
                <c:ptCount val="1"/>
                <c:pt idx="0">
                  <c:v>DRX + Short DRX 10ms</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77.3</c:v>
                </c:pt>
                <c:pt idx="1">
                  <c:v>91.7</c:v>
                </c:pt>
                <c:pt idx="2">
                  <c:v>96.1</c:v>
                </c:pt>
              </c:numCache>
            </c:numRef>
          </c:val>
          <c:extLst>
            <c:ext xmlns:c16="http://schemas.microsoft.com/office/drawing/2014/chart" uri="{C3380CC4-5D6E-409C-BE32-E72D297353CC}">
              <c16:uniqueId val="{00000003-81FF-4A53-B101-296EFD8F7231}"/>
            </c:ext>
          </c:extLst>
        </c:ser>
        <c:ser>
          <c:idx val="4"/>
          <c:order val="4"/>
          <c:tx>
            <c:strRef>
              <c:f>Sheet1!$F$1</c:f>
              <c:strCache>
                <c:ptCount val="1"/>
                <c:pt idx="0">
                  <c:v>DRX + Short DRX 20ms</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79.400000000000006</c:v>
                </c:pt>
                <c:pt idx="1">
                  <c:v>96</c:v>
                </c:pt>
                <c:pt idx="2">
                  <c:v>100.5</c:v>
                </c:pt>
              </c:numCache>
            </c:numRef>
          </c:val>
          <c:extLst>
            <c:ext xmlns:c16="http://schemas.microsoft.com/office/drawing/2014/chart" uri="{C3380CC4-5D6E-409C-BE32-E72D297353CC}">
              <c16:uniqueId val="{00000004-81FF-4A53-B101-296EFD8F7231}"/>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61672"/>
        <c:crosses val="autoZero"/>
        <c:auto val="1"/>
        <c:lblAlgn val="ctr"/>
        <c:lblOffset val="100"/>
        <c:noMultiLvlLbl val="0"/>
      </c:catAx>
      <c:valAx>
        <c:axId val="692461672"/>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panose="020B0604020202020204" pitchFamily="34" charset="0"/>
          <a:cs typeface="Arial" panose="020B0604020202020204" pitchFamily="34"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r>
              <a:rPr lang="en-US" dirty="0"/>
              <a:t>Power consumption</a:t>
            </a:r>
          </a:p>
        </c:rich>
      </c:tx>
      <c:overlay val="0"/>
      <c:spPr>
        <a:noFill/>
        <a:ln>
          <a:noFill/>
        </a:ln>
        <a:effectLst/>
      </c:spPr>
      <c:txPr>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38.159999999999997</c:v>
                </c:pt>
                <c:pt idx="1">
                  <c:v>31.85</c:v>
                </c:pt>
                <c:pt idx="2">
                  <c:v>29.48</c:v>
                </c:pt>
              </c:numCache>
            </c:numRef>
          </c:val>
          <c:extLst>
            <c:ext xmlns:c16="http://schemas.microsoft.com/office/drawing/2014/chart" uri="{C3380CC4-5D6E-409C-BE32-E72D297353CC}">
              <c16:uniqueId val="{00000000-1D55-47AB-9562-08626E443F4C}"/>
            </c:ext>
          </c:extLst>
        </c:ser>
        <c:ser>
          <c:idx val="1"/>
          <c:order val="1"/>
          <c:tx>
            <c:strRef>
              <c:f>Sheet1!$C$1</c:f>
              <c:strCache>
                <c:ptCount val="1"/>
                <c:pt idx="0">
                  <c:v>DRX + Cross-slot</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34.97</c:v>
                </c:pt>
                <c:pt idx="1">
                  <c:v>28.14</c:v>
                </c:pt>
                <c:pt idx="2">
                  <c:v>25.61</c:v>
                </c:pt>
              </c:numCache>
            </c:numRef>
          </c:val>
          <c:extLst>
            <c:ext xmlns:c16="http://schemas.microsoft.com/office/drawing/2014/chart" uri="{C3380CC4-5D6E-409C-BE32-E72D297353CC}">
              <c16:uniqueId val="{00000001-1D55-47AB-9562-08626E443F4C}"/>
            </c:ext>
          </c:extLst>
        </c:ser>
        <c:ser>
          <c:idx val="2"/>
          <c:order val="2"/>
          <c:tx>
            <c:strRef>
              <c:f>Sheet1!$D$1</c:f>
              <c:strCache>
                <c:ptCount val="1"/>
                <c:pt idx="0">
                  <c:v>DRX + Cross-slot + GTS 3ms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32.159999999999997</c:v>
                </c:pt>
                <c:pt idx="1">
                  <c:v>25.36</c:v>
                </c:pt>
                <c:pt idx="2">
                  <c:v>22.87</c:v>
                </c:pt>
              </c:numCache>
            </c:numRef>
          </c:val>
          <c:extLst>
            <c:ext xmlns:c16="http://schemas.microsoft.com/office/drawing/2014/chart" uri="{C3380CC4-5D6E-409C-BE32-E72D297353CC}">
              <c16:uniqueId val="{00000002-1D55-47AB-9562-08626E443F4C}"/>
            </c:ext>
          </c:extLst>
        </c:ser>
        <c:ser>
          <c:idx val="3"/>
          <c:order val="3"/>
          <c:tx>
            <c:strRef>
              <c:f>Sheet1!$E$1</c:f>
              <c:strCache>
                <c:ptCount val="1"/>
                <c:pt idx="0">
                  <c:v>DRX + Cross-slot + GTS 10ms</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29.15</c:v>
                </c:pt>
                <c:pt idx="1">
                  <c:v>22.21</c:v>
                </c:pt>
                <c:pt idx="2">
                  <c:v>19.690000000000001</c:v>
                </c:pt>
              </c:numCache>
            </c:numRef>
          </c:val>
          <c:extLst>
            <c:ext xmlns:c16="http://schemas.microsoft.com/office/drawing/2014/chart" uri="{C3380CC4-5D6E-409C-BE32-E72D297353CC}">
              <c16:uniqueId val="{00000003-1D55-47AB-9562-08626E443F4C}"/>
            </c:ext>
          </c:extLst>
        </c:ser>
        <c:ser>
          <c:idx val="4"/>
          <c:order val="4"/>
          <c:tx>
            <c:strRef>
              <c:f>Sheet1!$F$1</c:f>
              <c:strCache>
                <c:ptCount val="1"/>
                <c:pt idx="0">
                  <c:v>DRX + Cross-slot + adaptive PDCCH</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32.71</c:v>
                </c:pt>
                <c:pt idx="1">
                  <c:v>25.64</c:v>
                </c:pt>
                <c:pt idx="2">
                  <c:v>23.23</c:v>
                </c:pt>
              </c:numCache>
            </c:numRef>
          </c:val>
          <c:extLst>
            <c:ext xmlns:c16="http://schemas.microsoft.com/office/drawing/2014/chart" uri="{C3380CC4-5D6E-409C-BE32-E72D297353CC}">
              <c16:uniqueId val="{00000004-1D55-47AB-9562-08626E443F4C}"/>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692461672"/>
        <c:crosses val="autoZero"/>
        <c:auto val="1"/>
        <c:lblAlgn val="ctr"/>
        <c:lblOffset val="100"/>
        <c:noMultiLvlLbl val="0"/>
      </c:catAx>
      <c:valAx>
        <c:axId val="692461672"/>
        <c:scaling>
          <c:orientation val="minMax"/>
          <c:max val="4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r>
              <a:rPr lang="en-US" dirty="0"/>
              <a:t>UPT, Mbyte/s</a:t>
            </a:r>
          </a:p>
        </c:rich>
      </c:tx>
      <c:overlay val="0"/>
      <c:spPr>
        <a:noFill/>
        <a:ln>
          <a:noFill/>
        </a:ln>
        <a:effectLst/>
      </c:spPr>
      <c:txPr>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DRX</c:v>
                </c:pt>
              </c:strCache>
            </c:strRef>
          </c:tx>
          <c:spPr>
            <a:solidFill>
              <a:schemeClr val="accent1"/>
            </a:solidFill>
            <a:ln>
              <a:noFill/>
            </a:ln>
            <a:effectLst/>
          </c:spPr>
          <c:invertIfNegative val="0"/>
          <c:cat>
            <c:numRef>
              <c:f>Sheet1!$A$2:$A$4</c:f>
              <c:numCache>
                <c:formatCode>0%</c:formatCode>
                <c:ptCount val="3"/>
                <c:pt idx="0">
                  <c:v>0.05</c:v>
                </c:pt>
                <c:pt idx="1">
                  <c:v>0.5</c:v>
                </c:pt>
                <c:pt idx="2">
                  <c:v>0.95</c:v>
                </c:pt>
              </c:numCache>
            </c:numRef>
          </c:cat>
          <c:val>
            <c:numRef>
              <c:f>Sheet1!$B$2:$B$4</c:f>
              <c:numCache>
                <c:formatCode>General</c:formatCode>
                <c:ptCount val="3"/>
                <c:pt idx="0">
                  <c:v>76.2</c:v>
                </c:pt>
                <c:pt idx="1">
                  <c:v>92.4</c:v>
                </c:pt>
                <c:pt idx="2">
                  <c:v>97</c:v>
                </c:pt>
              </c:numCache>
            </c:numRef>
          </c:val>
          <c:extLst>
            <c:ext xmlns:c16="http://schemas.microsoft.com/office/drawing/2014/chart" uri="{C3380CC4-5D6E-409C-BE32-E72D297353CC}">
              <c16:uniqueId val="{00000000-9748-4562-9EF0-F668D40166E4}"/>
            </c:ext>
          </c:extLst>
        </c:ser>
        <c:ser>
          <c:idx val="1"/>
          <c:order val="1"/>
          <c:tx>
            <c:strRef>
              <c:f>Sheet1!$C$1</c:f>
              <c:strCache>
                <c:ptCount val="1"/>
                <c:pt idx="0">
                  <c:v>DRX + Cross-slot</c:v>
                </c:pt>
              </c:strCache>
            </c:strRef>
          </c:tx>
          <c:spPr>
            <a:solidFill>
              <a:schemeClr val="accent2"/>
            </a:solidFill>
            <a:ln>
              <a:noFill/>
            </a:ln>
            <a:effectLst/>
          </c:spPr>
          <c:invertIfNegative val="0"/>
          <c:cat>
            <c:numRef>
              <c:f>Sheet1!$A$2:$A$4</c:f>
              <c:numCache>
                <c:formatCode>0%</c:formatCode>
                <c:ptCount val="3"/>
                <c:pt idx="0">
                  <c:v>0.05</c:v>
                </c:pt>
                <c:pt idx="1">
                  <c:v>0.5</c:v>
                </c:pt>
                <c:pt idx="2">
                  <c:v>0.95</c:v>
                </c:pt>
              </c:numCache>
            </c:numRef>
          </c:cat>
          <c:val>
            <c:numRef>
              <c:f>Sheet1!$C$2:$C$4</c:f>
              <c:numCache>
                <c:formatCode>General</c:formatCode>
                <c:ptCount val="3"/>
                <c:pt idx="0">
                  <c:v>76.7</c:v>
                </c:pt>
                <c:pt idx="1">
                  <c:v>92.4</c:v>
                </c:pt>
                <c:pt idx="2">
                  <c:v>96.5</c:v>
                </c:pt>
              </c:numCache>
            </c:numRef>
          </c:val>
          <c:extLst>
            <c:ext xmlns:c16="http://schemas.microsoft.com/office/drawing/2014/chart" uri="{C3380CC4-5D6E-409C-BE32-E72D297353CC}">
              <c16:uniqueId val="{00000001-9748-4562-9EF0-F668D40166E4}"/>
            </c:ext>
          </c:extLst>
        </c:ser>
        <c:ser>
          <c:idx val="2"/>
          <c:order val="2"/>
          <c:tx>
            <c:strRef>
              <c:f>Sheet1!$D$1</c:f>
              <c:strCache>
                <c:ptCount val="1"/>
                <c:pt idx="0">
                  <c:v>DRX + Cross-slot + GTS 3ms</c:v>
                </c:pt>
              </c:strCache>
            </c:strRef>
          </c:tx>
          <c:spPr>
            <a:solidFill>
              <a:schemeClr val="accent3"/>
            </a:solidFill>
            <a:ln>
              <a:noFill/>
            </a:ln>
            <a:effectLst/>
          </c:spPr>
          <c:invertIfNegative val="0"/>
          <c:cat>
            <c:numRef>
              <c:f>Sheet1!$A$2:$A$4</c:f>
              <c:numCache>
                <c:formatCode>0%</c:formatCode>
                <c:ptCount val="3"/>
                <c:pt idx="0">
                  <c:v>0.05</c:v>
                </c:pt>
                <c:pt idx="1">
                  <c:v>0.5</c:v>
                </c:pt>
                <c:pt idx="2">
                  <c:v>0.95</c:v>
                </c:pt>
              </c:numCache>
            </c:numRef>
          </c:cat>
          <c:val>
            <c:numRef>
              <c:f>Sheet1!$D$2:$D$4</c:f>
              <c:numCache>
                <c:formatCode>General</c:formatCode>
                <c:ptCount val="3"/>
                <c:pt idx="0">
                  <c:v>73.3</c:v>
                </c:pt>
                <c:pt idx="1">
                  <c:v>88.9</c:v>
                </c:pt>
                <c:pt idx="2">
                  <c:v>93.1</c:v>
                </c:pt>
              </c:numCache>
            </c:numRef>
          </c:val>
          <c:extLst>
            <c:ext xmlns:c16="http://schemas.microsoft.com/office/drawing/2014/chart" uri="{C3380CC4-5D6E-409C-BE32-E72D297353CC}">
              <c16:uniqueId val="{00000002-9748-4562-9EF0-F668D40166E4}"/>
            </c:ext>
          </c:extLst>
        </c:ser>
        <c:ser>
          <c:idx val="3"/>
          <c:order val="3"/>
          <c:tx>
            <c:strRef>
              <c:f>Sheet1!$E$1</c:f>
              <c:strCache>
                <c:ptCount val="1"/>
                <c:pt idx="0">
                  <c:v>DRX + Cross-slot + GTS 10ms</c:v>
                </c:pt>
              </c:strCache>
            </c:strRef>
          </c:tx>
          <c:spPr>
            <a:solidFill>
              <a:schemeClr val="accent4"/>
            </a:solidFill>
            <a:ln>
              <a:noFill/>
            </a:ln>
            <a:effectLst/>
          </c:spPr>
          <c:invertIfNegative val="0"/>
          <c:cat>
            <c:numRef>
              <c:f>Sheet1!$A$2:$A$4</c:f>
              <c:numCache>
                <c:formatCode>0%</c:formatCode>
                <c:ptCount val="3"/>
                <c:pt idx="0">
                  <c:v>0.05</c:v>
                </c:pt>
                <c:pt idx="1">
                  <c:v>0.5</c:v>
                </c:pt>
                <c:pt idx="2">
                  <c:v>0.95</c:v>
                </c:pt>
              </c:numCache>
            </c:numRef>
          </c:cat>
          <c:val>
            <c:numRef>
              <c:f>Sheet1!$E$2:$E$4</c:f>
              <c:numCache>
                <c:formatCode>General</c:formatCode>
                <c:ptCount val="3"/>
                <c:pt idx="0">
                  <c:v>67.7</c:v>
                </c:pt>
                <c:pt idx="1">
                  <c:v>80.599999999999994</c:v>
                </c:pt>
                <c:pt idx="2">
                  <c:v>84.5</c:v>
                </c:pt>
              </c:numCache>
            </c:numRef>
          </c:val>
          <c:extLst>
            <c:ext xmlns:c16="http://schemas.microsoft.com/office/drawing/2014/chart" uri="{C3380CC4-5D6E-409C-BE32-E72D297353CC}">
              <c16:uniqueId val="{00000003-9748-4562-9EF0-F668D40166E4}"/>
            </c:ext>
          </c:extLst>
        </c:ser>
        <c:ser>
          <c:idx val="4"/>
          <c:order val="4"/>
          <c:tx>
            <c:strRef>
              <c:f>Sheet1!$F$1</c:f>
              <c:strCache>
                <c:ptCount val="1"/>
                <c:pt idx="0">
                  <c:v>DRX + Cross-slot + adaptive PDCCH</c:v>
                </c:pt>
              </c:strCache>
            </c:strRef>
          </c:tx>
          <c:spPr>
            <a:solidFill>
              <a:schemeClr val="accent5"/>
            </a:solidFill>
            <a:ln>
              <a:noFill/>
            </a:ln>
            <a:effectLst/>
          </c:spPr>
          <c:invertIfNegative val="0"/>
          <c:cat>
            <c:numRef>
              <c:f>Sheet1!$A$2:$A$4</c:f>
              <c:numCache>
                <c:formatCode>0%</c:formatCode>
                <c:ptCount val="3"/>
                <c:pt idx="0">
                  <c:v>0.05</c:v>
                </c:pt>
                <c:pt idx="1">
                  <c:v>0.5</c:v>
                </c:pt>
                <c:pt idx="2">
                  <c:v>0.95</c:v>
                </c:pt>
              </c:numCache>
            </c:numRef>
          </c:cat>
          <c:val>
            <c:numRef>
              <c:f>Sheet1!$F$2:$F$4</c:f>
              <c:numCache>
                <c:formatCode>General</c:formatCode>
                <c:ptCount val="3"/>
                <c:pt idx="0">
                  <c:v>73</c:v>
                </c:pt>
                <c:pt idx="1">
                  <c:v>89</c:v>
                </c:pt>
                <c:pt idx="2">
                  <c:v>94</c:v>
                </c:pt>
              </c:numCache>
            </c:numRef>
          </c:val>
          <c:extLst>
            <c:ext xmlns:c16="http://schemas.microsoft.com/office/drawing/2014/chart" uri="{C3380CC4-5D6E-409C-BE32-E72D297353CC}">
              <c16:uniqueId val="{00000004-9748-4562-9EF0-F668D40166E4}"/>
            </c:ext>
          </c:extLst>
        </c:ser>
        <c:dLbls>
          <c:showLegendKey val="0"/>
          <c:showVal val="0"/>
          <c:showCatName val="0"/>
          <c:showSerName val="0"/>
          <c:showPercent val="0"/>
          <c:showBubbleSize val="0"/>
        </c:dLbls>
        <c:gapWidth val="219"/>
        <c:overlap val="-27"/>
        <c:axId val="692454784"/>
        <c:axId val="692461672"/>
      </c:barChart>
      <c:catAx>
        <c:axId val="692454784"/>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692461672"/>
        <c:crosses val="autoZero"/>
        <c:auto val="1"/>
        <c:lblAlgn val="ctr"/>
        <c:lblOffset val="100"/>
        <c:noMultiLvlLbl val="0"/>
      </c:catAx>
      <c:valAx>
        <c:axId val="692461672"/>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692454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DA8E47-F342-4E5E-8C02-E7F670C12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1299</Words>
  <Characters>7173</Characters>
  <Application>Microsoft Office Word</Application>
  <DocSecurity>0</DocSecurity>
  <Lines>228</Lines>
  <Paragraphs>128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 on CSI-RS/TRS configuration in idle/inactive mode</vt:lpstr>
      <vt:lpstr>Conclusions</vt:lpstr>
      <vt:lpstr>References</vt:lpstr>
    </vt:vector>
  </TitlesOfParts>
  <Company/>
  <LinksUpToDate>false</LinksUpToDate>
  <CharactersWithSpaces>8442</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Islam, Toufiqul</cp:lastModifiedBy>
  <cp:revision>5</cp:revision>
  <dcterms:created xsi:type="dcterms:W3CDTF">2020-08-08T09:01:00Z</dcterms:created>
  <dcterms:modified xsi:type="dcterms:W3CDTF">2020-08-08T10:23:00Z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10:23:17Z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